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6C7E" w:rsidRDefault="008B6C7E" w:rsidP="008B6C7E">
      <w:pPr>
        <w:pStyle w:val="NormalWeb"/>
        <w:spacing w:before="0" w:beforeAutospacing="0" w:after="0" w:afterAutospacing="0"/>
        <w:jc w:val="center"/>
        <w:rPr>
          <w:b/>
        </w:rPr>
      </w:pPr>
      <w:bookmarkStart w:id="0" w:name="_GoBack"/>
      <w:bookmarkEnd w:id="0"/>
      <w:r w:rsidRPr="000F7D59">
        <w:rPr>
          <w:b/>
          <w:sz w:val="28"/>
        </w:rPr>
        <w:t xml:space="preserve">Exploring Ethical </w:t>
      </w:r>
      <w:proofErr w:type="gramStart"/>
      <w:r w:rsidRPr="000F7D59">
        <w:rPr>
          <w:b/>
          <w:sz w:val="28"/>
        </w:rPr>
        <w:t>And</w:t>
      </w:r>
      <w:proofErr w:type="gramEnd"/>
      <w:r w:rsidRPr="000F7D59">
        <w:rPr>
          <w:b/>
          <w:sz w:val="28"/>
        </w:rPr>
        <w:t xml:space="preserve"> Moral Education In Universities: A Mixed-Methods Study</w:t>
      </w:r>
    </w:p>
    <w:p w:rsidR="00F777AD" w:rsidRDefault="00F777AD">
      <w:pPr>
        <w:rPr>
          <w:rFonts w:ascii="Bell MT" w:hAnsi="Bell MT"/>
          <w:b/>
          <w:bCs/>
          <w:sz w:val="20"/>
          <w:szCs w:val="20"/>
        </w:rPr>
      </w:pPr>
    </w:p>
    <w:p w:rsidR="008B6C7E" w:rsidRPr="008B6C7E" w:rsidRDefault="008B6C7E" w:rsidP="008B6C7E">
      <w:pPr>
        <w:jc w:val="both"/>
        <w:rPr>
          <w:rFonts w:ascii="Times New Roman" w:hAnsi="Times New Roman" w:cs="Times New Roman"/>
          <w:b/>
          <w:color w:val="000000" w:themeColor="text1"/>
          <w:sz w:val="24"/>
          <w:szCs w:val="24"/>
        </w:rPr>
      </w:pPr>
      <w:r w:rsidRPr="008B6C7E">
        <w:rPr>
          <w:rFonts w:ascii="Times New Roman" w:hAnsi="Times New Roman" w:cs="Times New Roman"/>
          <w:b/>
          <w:color w:val="000000" w:themeColor="text1"/>
          <w:sz w:val="24"/>
          <w:szCs w:val="24"/>
        </w:rPr>
        <w:t xml:space="preserve">Dr. </w:t>
      </w:r>
      <w:proofErr w:type="spellStart"/>
      <w:r w:rsidRPr="008B6C7E">
        <w:rPr>
          <w:rFonts w:ascii="Times New Roman" w:hAnsi="Times New Roman" w:cs="Times New Roman"/>
          <w:b/>
          <w:color w:val="000000" w:themeColor="text1"/>
          <w:sz w:val="24"/>
          <w:szCs w:val="24"/>
        </w:rPr>
        <w:t>Sarfraz</w:t>
      </w:r>
      <w:proofErr w:type="spellEnd"/>
      <w:r w:rsidRPr="008B6C7E">
        <w:rPr>
          <w:rFonts w:ascii="Times New Roman" w:hAnsi="Times New Roman" w:cs="Times New Roman"/>
          <w:b/>
          <w:color w:val="000000" w:themeColor="text1"/>
          <w:sz w:val="24"/>
          <w:szCs w:val="24"/>
        </w:rPr>
        <w:t xml:space="preserve"> Ahmed Khan </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Principal, Chakwal Superior Education &amp; Skills College, Chakwal Pakistan</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 xml:space="preserve">Email: </w:t>
      </w:r>
      <w:hyperlink r:id="rId9" w:history="1">
        <w:r w:rsidRPr="008B6C7E">
          <w:rPr>
            <w:rStyle w:val="Hyperlink"/>
            <w:rFonts w:ascii="Times New Roman" w:hAnsi="Times New Roman" w:cs="Times New Roman"/>
            <w:color w:val="000000" w:themeColor="text1"/>
            <w:sz w:val="24"/>
            <w:szCs w:val="24"/>
            <w:u w:val="none"/>
          </w:rPr>
          <w:t>sarfraz.edu.pk@gmail.com</w:t>
        </w:r>
      </w:hyperlink>
    </w:p>
    <w:p w:rsidR="008B6C7E" w:rsidRPr="008B6C7E" w:rsidRDefault="008B6C7E" w:rsidP="008B6C7E">
      <w:pPr>
        <w:jc w:val="both"/>
        <w:rPr>
          <w:rFonts w:ascii="Times New Roman" w:hAnsi="Times New Roman" w:cs="Times New Roman"/>
          <w:b/>
          <w:color w:val="000000" w:themeColor="text1"/>
          <w:sz w:val="24"/>
          <w:szCs w:val="24"/>
          <w:vertAlign w:val="superscript"/>
        </w:rPr>
      </w:pP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b/>
          <w:color w:val="000000" w:themeColor="text1"/>
          <w:sz w:val="24"/>
          <w:szCs w:val="24"/>
        </w:rPr>
        <w:t xml:space="preserve">Dr. Farah Latif </w:t>
      </w:r>
      <w:proofErr w:type="spellStart"/>
      <w:r w:rsidRPr="008B6C7E">
        <w:rPr>
          <w:rFonts w:ascii="Times New Roman" w:hAnsi="Times New Roman" w:cs="Times New Roman"/>
          <w:b/>
          <w:color w:val="000000" w:themeColor="text1"/>
          <w:sz w:val="24"/>
          <w:szCs w:val="24"/>
        </w:rPr>
        <w:t>Naz</w:t>
      </w:r>
      <w:proofErr w:type="spellEnd"/>
      <w:r w:rsidRPr="008B6C7E">
        <w:rPr>
          <w:rFonts w:ascii="Times New Roman" w:hAnsi="Times New Roman" w:cs="Times New Roman"/>
          <w:b/>
          <w:color w:val="000000" w:themeColor="text1"/>
          <w:sz w:val="24"/>
          <w:szCs w:val="24"/>
        </w:rPr>
        <w:t>*</w:t>
      </w:r>
      <w:r w:rsidRPr="008B6C7E">
        <w:rPr>
          <w:rFonts w:ascii="Times New Roman" w:hAnsi="Times New Roman" w:cs="Times New Roman"/>
          <w:color w:val="000000" w:themeColor="text1"/>
          <w:sz w:val="24"/>
          <w:szCs w:val="24"/>
        </w:rPr>
        <w:t xml:space="preserve"> </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 xml:space="preserve">Assistant Professor, Department of Education, </w:t>
      </w:r>
      <w:proofErr w:type="spellStart"/>
      <w:r w:rsidRPr="008B6C7E">
        <w:rPr>
          <w:rFonts w:ascii="Times New Roman" w:hAnsi="Times New Roman" w:cs="Times New Roman"/>
          <w:color w:val="000000" w:themeColor="text1"/>
          <w:sz w:val="24"/>
          <w:szCs w:val="24"/>
        </w:rPr>
        <w:t>Bahauddin</w:t>
      </w:r>
      <w:proofErr w:type="spellEnd"/>
      <w:r w:rsidRPr="008B6C7E">
        <w:rPr>
          <w:rFonts w:ascii="Times New Roman" w:hAnsi="Times New Roman" w:cs="Times New Roman"/>
          <w:color w:val="000000" w:themeColor="text1"/>
          <w:sz w:val="24"/>
          <w:szCs w:val="24"/>
        </w:rPr>
        <w:t xml:space="preserve"> </w:t>
      </w:r>
      <w:proofErr w:type="spellStart"/>
      <w:r w:rsidRPr="008B6C7E">
        <w:rPr>
          <w:rFonts w:ascii="Times New Roman" w:hAnsi="Times New Roman" w:cs="Times New Roman"/>
          <w:color w:val="000000" w:themeColor="text1"/>
          <w:sz w:val="24"/>
          <w:szCs w:val="24"/>
        </w:rPr>
        <w:t>Zakariya</w:t>
      </w:r>
      <w:proofErr w:type="spellEnd"/>
      <w:r w:rsidRPr="008B6C7E">
        <w:rPr>
          <w:rFonts w:ascii="Times New Roman" w:hAnsi="Times New Roman" w:cs="Times New Roman"/>
          <w:color w:val="000000" w:themeColor="text1"/>
          <w:sz w:val="24"/>
          <w:szCs w:val="24"/>
        </w:rPr>
        <w:t xml:space="preserve"> University Multan</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 xml:space="preserve">Email: </w:t>
      </w:r>
      <w:hyperlink r:id="rId10" w:history="1">
        <w:r w:rsidRPr="008B6C7E">
          <w:rPr>
            <w:rStyle w:val="Hyperlink"/>
            <w:rFonts w:ascii="Times New Roman" w:hAnsi="Times New Roman" w:cs="Times New Roman"/>
            <w:color w:val="000000" w:themeColor="text1"/>
            <w:sz w:val="24"/>
            <w:szCs w:val="24"/>
            <w:u w:val="none"/>
          </w:rPr>
          <w:t>farahlatif@bzu.edu.pk</w:t>
        </w:r>
      </w:hyperlink>
    </w:p>
    <w:p w:rsidR="008B6C7E" w:rsidRPr="008B6C7E" w:rsidRDefault="008B6C7E" w:rsidP="008B6C7E">
      <w:pPr>
        <w:jc w:val="both"/>
        <w:rPr>
          <w:rFonts w:ascii="Times New Roman" w:hAnsi="Times New Roman" w:cs="Times New Roman"/>
          <w:color w:val="000000" w:themeColor="text1"/>
          <w:sz w:val="24"/>
          <w:szCs w:val="24"/>
        </w:rPr>
      </w:pP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b/>
          <w:color w:val="000000" w:themeColor="text1"/>
          <w:sz w:val="24"/>
          <w:szCs w:val="24"/>
        </w:rPr>
        <w:t xml:space="preserve">Omar J. </w:t>
      </w:r>
      <w:proofErr w:type="spellStart"/>
      <w:r w:rsidRPr="008B6C7E">
        <w:rPr>
          <w:rFonts w:ascii="Times New Roman" w:hAnsi="Times New Roman" w:cs="Times New Roman"/>
          <w:b/>
          <w:color w:val="000000" w:themeColor="text1"/>
          <w:sz w:val="24"/>
          <w:szCs w:val="24"/>
        </w:rPr>
        <w:t>Alkhatib</w:t>
      </w:r>
      <w:proofErr w:type="spellEnd"/>
      <w:r w:rsidRPr="008B6C7E">
        <w:rPr>
          <w:rFonts w:ascii="Times New Roman" w:hAnsi="Times New Roman" w:cs="Times New Roman"/>
          <w:b/>
          <w:color w:val="000000" w:themeColor="text1"/>
          <w:sz w:val="24"/>
          <w:szCs w:val="24"/>
        </w:rPr>
        <w:t xml:space="preserve"> </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 xml:space="preserve">Professor of Civil and Structural Engineering, Architectural Engineering Department, </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United Arab Emirates University</w:t>
      </w:r>
    </w:p>
    <w:p w:rsidR="008B6C7E" w:rsidRPr="008B6C7E" w:rsidRDefault="006407ED" w:rsidP="008B6C7E">
      <w:pPr>
        <w:jc w:val="both"/>
        <w:rPr>
          <w:rFonts w:ascii="Times New Roman" w:hAnsi="Times New Roman" w:cs="Times New Roman"/>
          <w:color w:val="000000" w:themeColor="text1"/>
          <w:sz w:val="24"/>
          <w:szCs w:val="24"/>
        </w:rPr>
      </w:pPr>
      <w:hyperlink r:id="rId11" w:history="1">
        <w:r w:rsidR="008B6C7E" w:rsidRPr="008B6C7E">
          <w:rPr>
            <w:rStyle w:val="Hyperlink"/>
            <w:rFonts w:ascii="Times New Roman" w:hAnsi="Times New Roman" w:cs="Times New Roman"/>
            <w:color w:val="000000" w:themeColor="text1"/>
            <w:sz w:val="24"/>
            <w:szCs w:val="24"/>
            <w:u w:val="none"/>
          </w:rPr>
          <w:t>Email: omar.alkhatib@uaeu.ac.ae</w:t>
        </w:r>
      </w:hyperlink>
    </w:p>
    <w:p w:rsidR="008B6C7E" w:rsidRPr="008B6C7E" w:rsidRDefault="008B6C7E" w:rsidP="008B6C7E">
      <w:pPr>
        <w:jc w:val="both"/>
        <w:rPr>
          <w:rFonts w:ascii="Times New Roman" w:hAnsi="Times New Roman" w:cs="Times New Roman"/>
          <w:b/>
          <w:color w:val="000000" w:themeColor="text1"/>
          <w:sz w:val="24"/>
          <w:szCs w:val="24"/>
          <w:vertAlign w:val="superscript"/>
        </w:rPr>
      </w:pPr>
    </w:p>
    <w:p w:rsidR="008B6C7E" w:rsidRPr="008B6C7E" w:rsidRDefault="008B6C7E" w:rsidP="008B6C7E">
      <w:pPr>
        <w:jc w:val="both"/>
        <w:rPr>
          <w:rFonts w:ascii="Times New Roman" w:hAnsi="Times New Roman" w:cs="Times New Roman"/>
          <w:b/>
          <w:color w:val="000000" w:themeColor="text1"/>
          <w:sz w:val="24"/>
          <w:szCs w:val="24"/>
        </w:rPr>
      </w:pPr>
      <w:r w:rsidRPr="008B6C7E">
        <w:rPr>
          <w:rFonts w:ascii="Times New Roman" w:hAnsi="Times New Roman" w:cs="Times New Roman"/>
          <w:b/>
          <w:color w:val="000000" w:themeColor="text1"/>
          <w:sz w:val="24"/>
          <w:szCs w:val="24"/>
        </w:rPr>
        <w:t xml:space="preserve">Francesco Ernesto </w:t>
      </w:r>
      <w:proofErr w:type="spellStart"/>
      <w:r w:rsidRPr="008B6C7E">
        <w:rPr>
          <w:rFonts w:ascii="Times New Roman" w:hAnsi="Times New Roman" w:cs="Times New Roman"/>
          <w:b/>
          <w:color w:val="000000" w:themeColor="text1"/>
          <w:sz w:val="24"/>
          <w:szCs w:val="24"/>
        </w:rPr>
        <w:t>Alessi</w:t>
      </w:r>
      <w:proofErr w:type="spellEnd"/>
      <w:r w:rsidRPr="008B6C7E">
        <w:rPr>
          <w:rFonts w:ascii="Times New Roman" w:hAnsi="Times New Roman" w:cs="Times New Roman"/>
          <w:b/>
          <w:color w:val="000000" w:themeColor="text1"/>
          <w:sz w:val="24"/>
          <w:szCs w:val="24"/>
        </w:rPr>
        <w:t xml:space="preserve"> Longa</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Researcher – Lecturer, Department Of International Law, Azteca University- Mexico</w:t>
      </w:r>
    </w:p>
    <w:p w:rsidR="008B6C7E" w:rsidRPr="008B6C7E" w:rsidRDefault="008B6C7E" w:rsidP="008B6C7E">
      <w:pPr>
        <w:jc w:val="both"/>
        <w:rPr>
          <w:rFonts w:ascii="Times New Roman" w:hAnsi="Times New Roman" w:cs="Times New Roman"/>
          <w:color w:val="000000" w:themeColor="text1"/>
          <w:sz w:val="24"/>
          <w:szCs w:val="24"/>
        </w:rPr>
      </w:pPr>
      <w:r w:rsidRPr="008B6C7E">
        <w:rPr>
          <w:rFonts w:ascii="Times New Roman" w:hAnsi="Times New Roman" w:cs="Times New Roman"/>
          <w:color w:val="000000" w:themeColor="text1"/>
          <w:sz w:val="24"/>
          <w:szCs w:val="24"/>
        </w:rPr>
        <w:t xml:space="preserve">Email: </w:t>
      </w:r>
      <w:hyperlink r:id="rId12" w:history="1">
        <w:r w:rsidRPr="008B6C7E">
          <w:rPr>
            <w:rStyle w:val="Hyperlink"/>
            <w:rFonts w:ascii="Times New Roman" w:hAnsi="Times New Roman" w:cs="Times New Roman"/>
            <w:color w:val="000000" w:themeColor="text1"/>
            <w:sz w:val="24"/>
            <w:szCs w:val="24"/>
            <w:u w:val="none"/>
          </w:rPr>
          <w:t>fealessilonga@liberty.edu</w:t>
        </w:r>
      </w:hyperlink>
    </w:p>
    <w:p w:rsidR="001B1E90" w:rsidRPr="00ED4FC8" w:rsidRDefault="008B6C7E" w:rsidP="008B6C7E">
      <w:pPr>
        <w:jc w:val="both"/>
        <w:rPr>
          <w:rFonts w:ascii="Times New Roman" w:eastAsiaTheme="majorEastAsia" w:hAnsi="Times New Roman" w:cs="Times New Roman"/>
          <w:bCs/>
          <w:spacing w:val="-10"/>
          <w:kern w:val="28"/>
          <w:sz w:val="24"/>
          <w:szCs w:val="24"/>
        </w:rPr>
      </w:pPr>
      <w:r w:rsidRPr="008B6C7E">
        <w:rPr>
          <w:rFonts w:ascii="Times New Roman" w:hAnsi="Times New Roman" w:cs="Times New Roman"/>
          <w:color w:val="000000" w:themeColor="text1"/>
          <w:sz w:val="24"/>
          <w:szCs w:val="24"/>
        </w:rPr>
        <w:t>ORCID 0009-0002-6068-6203</w:t>
      </w:r>
    </w:p>
    <w:p w:rsidR="00424F74" w:rsidRPr="00ED4FC8" w:rsidRDefault="00371977">
      <w:pPr>
        <w:rPr>
          <w:rStyle w:val="Hyperlink"/>
          <w:rFonts w:ascii="Times New Roman" w:hAnsi="Times New Roman" w:cs="Times New Roman"/>
          <w:sz w:val="24"/>
          <w:szCs w:val="24"/>
        </w:rPr>
      </w:pPr>
      <w:r w:rsidRPr="00ED4FC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8FA0AF3" wp14:editId="0B82F10F">
                <wp:simplePos x="0" y="0"/>
                <wp:positionH relativeFrom="column">
                  <wp:posOffset>1744345</wp:posOffset>
                </wp:positionH>
                <wp:positionV relativeFrom="paragraph">
                  <wp:posOffset>135255</wp:posOffset>
                </wp:positionV>
                <wp:extent cx="1763395" cy="581660"/>
                <wp:effectExtent l="6350" t="6350" r="8255" b="8890"/>
                <wp:wrapNone/>
                <wp:docPr id="3" name="Rounded Rectangle 3"/>
                <wp:cNvGraphicFramePr/>
                <a:graphic xmlns:a="http://schemas.openxmlformats.org/drawingml/2006/main">
                  <a:graphicData uri="http://schemas.microsoft.com/office/word/2010/wordprocessingShape">
                    <wps:wsp>
                      <wps:cNvSpPr/>
                      <wps:spPr>
                        <a:xfrm>
                          <a:off x="2915920" y="4719320"/>
                          <a:ext cx="1763395" cy="581660"/>
                        </a:xfrm>
                        <a:prstGeom prst="roundRect">
                          <a:avLst/>
                        </a:prstGeom>
                        <a:solidFill>
                          <a:schemeClr val="accent5">
                            <a:lumMod val="75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Rounded Rectangle 3" o:spid="_x0000_s1026" style="position:absolute;margin-left:137.35pt;margin-top:10.65pt;width:138.85pt;height:45.8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" fillcolor="#2f5496 [2408]" strokecolor="#2e74b5 [2404]" strokeweight="1pt">
                <v:stroke joinstyle="miter"/>
                <v:textbox>
                  <w:txbxContent>
                    <w:p w:rsidR="00424F74" w:rsidRDefault="00371977">
                      <w:pPr>
                        <w:jc w:val="center"/>
                      </w:pP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B</w:t>
                      </w:r>
                      <w:r>
                        <w:rPr>
                          <w:rFonts w:asciiTheme="majorBidi" w:hAnsiTheme="majorBidi" w:cstheme="majorBidi"/>
                          <w:b/>
                          <w:bCs/>
                          <w:spacing w:val="-153"/>
                        </w:rPr>
                        <w:t xml:space="preserve"> </w:t>
                      </w:r>
                      <w:r>
                        <w:rPr>
                          <w:rFonts w:asciiTheme="majorBidi" w:hAnsiTheme="majorBidi" w:cstheme="majorBidi"/>
                          <w:b/>
                          <w:bCs/>
                          <w:w w:val="116"/>
                        </w:rPr>
                        <w:t>S</w:t>
                      </w:r>
                      <w:r>
                        <w:rPr>
                          <w:rFonts w:asciiTheme="majorBidi" w:hAnsiTheme="majorBidi" w:cstheme="majorBidi"/>
                          <w:b/>
                          <w:bCs/>
                          <w:spacing w:val="-153"/>
                        </w:rPr>
                        <w:t xml:space="preserve"> </w:t>
                      </w:r>
                      <w:r>
                        <w:rPr>
                          <w:rFonts w:asciiTheme="majorBidi" w:hAnsiTheme="majorBidi" w:cstheme="majorBidi"/>
                          <w:b/>
                          <w:bCs/>
                          <w:w w:val="116"/>
                        </w:rPr>
                        <w:t>T</w:t>
                      </w:r>
                      <w:r>
                        <w:rPr>
                          <w:rFonts w:asciiTheme="majorBidi" w:hAnsiTheme="majorBidi" w:cstheme="majorBidi"/>
                          <w:b/>
                          <w:bCs/>
                          <w:spacing w:val="-153"/>
                        </w:rPr>
                        <w:t xml:space="preserve"> </w:t>
                      </w:r>
                      <w:r>
                        <w:rPr>
                          <w:rFonts w:asciiTheme="majorBidi" w:hAnsiTheme="majorBidi" w:cstheme="majorBidi"/>
                          <w:b/>
                          <w:bCs/>
                          <w:w w:val="116"/>
                        </w:rPr>
                        <w:t>R</w:t>
                      </w:r>
                      <w:r>
                        <w:rPr>
                          <w:rFonts w:asciiTheme="majorBidi" w:hAnsiTheme="majorBidi" w:cstheme="majorBidi"/>
                          <w:b/>
                          <w:bCs/>
                          <w:spacing w:val="-153"/>
                        </w:rPr>
                        <w:t xml:space="preserve"> </w:t>
                      </w:r>
                      <w:r>
                        <w:rPr>
                          <w:rFonts w:asciiTheme="majorBidi" w:hAnsiTheme="majorBidi" w:cstheme="majorBidi"/>
                          <w:b/>
                          <w:bCs/>
                          <w:w w:val="116"/>
                        </w:rPr>
                        <w:t>A</w:t>
                      </w:r>
                      <w:r>
                        <w:rPr>
                          <w:rFonts w:asciiTheme="majorBidi" w:hAnsiTheme="majorBidi" w:cstheme="majorBidi"/>
                          <w:b/>
                          <w:bCs/>
                          <w:spacing w:val="-153"/>
                        </w:rPr>
                        <w:t xml:space="preserve"> </w:t>
                      </w:r>
                      <w:r>
                        <w:rPr>
                          <w:rFonts w:asciiTheme="majorBidi" w:hAnsiTheme="majorBidi" w:cstheme="majorBidi"/>
                          <w:b/>
                          <w:bCs/>
                          <w:w w:val="116"/>
                        </w:rPr>
                        <w:t>C</w:t>
                      </w:r>
                      <w:r>
                        <w:rPr>
                          <w:rFonts w:asciiTheme="majorBidi" w:hAnsiTheme="majorBidi" w:cstheme="majorBidi"/>
                          <w:b/>
                          <w:bCs/>
                          <w:spacing w:val="-153"/>
                        </w:rPr>
                        <w:t xml:space="preserve"> </w:t>
                      </w:r>
                      <w:r>
                        <w:rPr>
                          <w:rFonts w:asciiTheme="majorBidi" w:hAnsiTheme="majorBidi" w:cstheme="majorBidi"/>
                          <w:b/>
                          <w:bCs/>
                          <w:w w:val="116"/>
                        </w:rPr>
                        <w:t>T</w:t>
                      </w:r>
                    </w:p>
                  </w:txbxContent>
                </v:textbox>
              </v:roundrect>
            </w:pict>
          </mc:Fallback>
        </mc:AlternateContent>
      </w:r>
    </w:p>
    <w:p w:rsidR="00424F74" w:rsidRPr="00ED4FC8" w:rsidRDefault="00424F74">
      <w:pPr>
        <w:rPr>
          <w:rStyle w:val="Hyperlink"/>
          <w:rFonts w:ascii="Times New Roman" w:hAnsi="Times New Roman" w:cs="Times New Roman"/>
          <w:sz w:val="24"/>
          <w:szCs w:val="24"/>
        </w:rPr>
      </w:pPr>
    </w:p>
    <w:p w:rsidR="00424F74" w:rsidRPr="00ED4FC8" w:rsidRDefault="00424F74">
      <w:pPr>
        <w:rPr>
          <w:rStyle w:val="Hyperlink"/>
          <w:rFonts w:ascii="Times New Roman" w:hAnsi="Times New Roman" w:cs="Times New Roman"/>
          <w:sz w:val="24"/>
          <w:szCs w:val="24"/>
        </w:rPr>
      </w:pPr>
    </w:p>
    <w:p w:rsidR="00424F74" w:rsidRPr="00ED4FC8" w:rsidRDefault="00424F74">
      <w:pPr>
        <w:rPr>
          <w:rStyle w:val="Hyperlink"/>
          <w:rFonts w:ascii="Times New Roman" w:hAnsi="Times New Roman" w:cs="Times New Roman"/>
          <w:sz w:val="24"/>
          <w:szCs w:val="24"/>
        </w:rPr>
      </w:pPr>
    </w:p>
    <w:p w:rsidR="008B6C7E" w:rsidRDefault="008B6C7E" w:rsidP="00F777AD">
      <w:pPr>
        <w:rPr>
          <w:rStyle w:val="Hyperlink"/>
          <w:rFonts w:ascii="Times New Roman" w:hAnsi="Times New Roman" w:cs="Times New Roman"/>
          <w:sz w:val="24"/>
          <w:szCs w:val="24"/>
        </w:rPr>
      </w:pP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Exploring ethical and moral education in universities is essential for understanding how higher education shapes students’ character, values, and responsible decision-making. This mixed-methods study explores the current status, challenges, and effectiveness of ethical and moral education in universities. The research investigates how university environments shape students’ moral reasoning, ethical sensitivity, and character formation, while also examining the curricular and co-curricular practices used to instill ethical values. A convergent parallel mixed-methods design was employed, integrating quantitative survey data from 420 undergraduate students across three universities with qualitative insights gathered through semi-structured interviews with 18 faculty members responsible for ethics-related courses. Quantitative data were analyzed using descriptive statistics, correlation analysis, and multiple </w:t>
      </w:r>
      <w:proofErr w:type="gramStart"/>
      <w:r w:rsidRPr="008B6C7E">
        <w:rPr>
          <w:rFonts w:ascii="Times New Roman" w:hAnsi="Times New Roman" w:cs="Times New Roman"/>
          <w:sz w:val="24"/>
          <w:szCs w:val="24"/>
        </w:rPr>
        <w:t>regression</w:t>
      </w:r>
      <w:proofErr w:type="gramEnd"/>
      <w:r w:rsidRPr="008B6C7E">
        <w:rPr>
          <w:rFonts w:ascii="Times New Roman" w:hAnsi="Times New Roman" w:cs="Times New Roman"/>
          <w:sz w:val="24"/>
          <w:szCs w:val="24"/>
        </w:rPr>
        <w:t xml:space="preserve"> to assess the relationships among students’ exposure to ethical education, moral reasoning levels, and perceived ethical climate. Qualitative data were thematically analyzed to identify faculty perspectives on institutional priorities, pedagogical challenges, and culturally embedded ethical frameworks. The findings indicate that while students generally acknowledge the importance of ethics education, significant gaps exist in the alignment between curricular intentions and lived campus experiences. Qualitative themes underscored inconsistencies in teaching approaches, limited faculty training, and a lack of integrated ethical frameworks across disciplines. </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b/>
          <w:sz w:val="24"/>
          <w:szCs w:val="24"/>
        </w:rPr>
        <w:lastRenderedPageBreak/>
        <w:t>Keywords:</w:t>
      </w:r>
      <w:r w:rsidRPr="008B6C7E">
        <w:rPr>
          <w:rFonts w:ascii="Times New Roman" w:hAnsi="Times New Roman" w:cs="Times New Roman"/>
          <w:sz w:val="24"/>
          <w:szCs w:val="24"/>
        </w:rPr>
        <w:t xml:space="preserve"> Ethical Education, Moral Development, Ethical Climate</w:t>
      </w:r>
    </w:p>
    <w:p w:rsidR="008B6C7E" w:rsidRP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Introduction</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Ethical and moral education is gradually becoming an even more important aspect of higher education as universities take on a wider role in educating people not just for future professional roles, but also as responsible citizens. Ethical reasoning and moral sensitivity are considered to be the key priorities of education among university students in modern societies with high rates of technological innovations, cultural diversity, and multifaceted moral dilemmas. Universities are thus supposed to deliver learning spaces that foster the ethical awareness and enhance student abilities to morally judge and promote social accountability (Arthur et al., 2020). With the increased involvement of the higher education institutions in the development of holistic development, ethical and moral education has become an important research and practice area.</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Ethics education in university is important; this has been demonstrated in the growing world anxieties about scholarly misbehavior, occupational misconducts and the decline of the common societal values. According to several studies, students in universities often face ethical dilemmas in both academic and social settings, and many participants in these studies believe they do not feel skilled enough to resolve them (McLeod and Wright, 2021). This issue is further aggravated by facts that moral reasoning is not acquired spontaneously as students grow or progress in their fields of study, but deliberate pedagogical measures that involve students in reflective and practice-based learning (Rest et al., 2010). As such, higher education institutes have a role to play in ensuring that ethical teaching is integrated into the curricular and co-curricular life to help in not only developing cognitive knowledge but also in shaping character.</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Although the significance of ethical and moral education is admitted, universities vary significantly in the way they define and execute the activities that are related to ethics. Others offer individualized courses in ethics, which typically exist in the professional fields of business, medicine, and engineering, whereas others take an integrated approach, incorporating ethics into all disciplines (Colby &amp; Sullivan, 2022). The research points out the inadequacy of discipline-specific or fragmented models because moral development has been found to be more successful when students experience ethical reflection in the course of their academic experience as opposed to separate units (</w:t>
      </w:r>
      <w:proofErr w:type="spellStart"/>
      <w:r w:rsidRPr="008B6C7E">
        <w:rPr>
          <w:rFonts w:ascii="Times New Roman" w:hAnsi="Times New Roman" w:cs="Times New Roman"/>
          <w:sz w:val="24"/>
          <w:szCs w:val="24"/>
        </w:rPr>
        <w:t>Nucci</w:t>
      </w:r>
      <w:proofErr w:type="spellEnd"/>
      <w:r w:rsidRPr="008B6C7E">
        <w:rPr>
          <w:rFonts w:ascii="Times New Roman" w:hAnsi="Times New Roman" w:cs="Times New Roman"/>
          <w:sz w:val="24"/>
          <w:szCs w:val="24"/>
        </w:rPr>
        <w:t xml:space="preserve">, </w:t>
      </w:r>
      <w:proofErr w:type="spellStart"/>
      <w:r w:rsidRPr="008B6C7E">
        <w:rPr>
          <w:rFonts w:ascii="Times New Roman" w:hAnsi="Times New Roman" w:cs="Times New Roman"/>
          <w:sz w:val="24"/>
          <w:szCs w:val="24"/>
        </w:rPr>
        <w:t>Krettenauer</w:t>
      </w:r>
      <w:proofErr w:type="spellEnd"/>
      <w:r w:rsidRPr="008B6C7E">
        <w:rPr>
          <w:rFonts w:ascii="Times New Roman" w:hAnsi="Times New Roman" w:cs="Times New Roman"/>
          <w:sz w:val="24"/>
          <w:szCs w:val="24"/>
        </w:rPr>
        <w:t>, and Narvaez, 2014). Furthermore, institutional culture, peer pressure, and the overall campus atmosphere have a tremendous impact on the academic moral development of students, at times, to the point of overriding formal education (Mayhew et al., 2016). It is important that universities that want to build complete and long term ethical learning environments understand these factors and how they interact.</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The other key problem is the effectiveness of pedagogy applied to university education ethics. According to scholars, the models that were traditionally used, i.e., the lecture-based </w:t>
      </w:r>
      <w:proofErr w:type="gramStart"/>
      <w:r w:rsidRPr="008B6C7E">
        <w:rPr>
          <w:rFonts w:ascii="Times New Roman" w:hAnsi="Times New Roman" w:cs="Times New Roman"/>
          <w:sz w:val="24"/>
          <w:szCs w:val="24"/>
        </w:rPr>
        <w:t>ones,</w:t>
      </w:r>
      <w:proofErr w:type="gramEnd"/>
      <w:r w:rsidRPr="008B6C7E">
        <w:rPr>
          <w:rFonts w:ascii="Times New Roman" w:hAnsi="Times New Roman" w:cs="Times New Roman"/>
          <w:sz w:val="24"/>
          <w:szCs w:val="24"/>
        </w:rPr>
        <w:t xml:space="preserve"> may be helpful to deliver knowledge about ethical theories, but fail to develop a profound level of moral thinking or morally appropriate behavior (</w:t>
      </w:r>
      <w:proofErr w:type="spellStart"/>
      <w:r w:rsidRPr="008B6C7E">
        <w:rPr>
          <w:rFonts w:ascii="Times New Roman" w:hAnsi="Times New Roman" w:cs="Times New Roman"/>
          <w:sz w:val="24"/>
          <w:szCs w:val="24"/>
        </w:rPr>
        <w:t>Sanderse</w:t>
      </w:r>
      <w:proofErr w:type="spellEnd"/>
      <w:r w:rsidRPr="008B6C7E">
        <w:rPr>
          <w:rFonts w:ascii="Times New Roman" w:hAnsi="Times New Roman" w:cs="Times New Roman"/>
          <w:sz w:val="24"/>
          <w:szCs w:val="24"/>
        </w:rPr>
        <w:t xml:space="preserve">, 2020). Case studies, reflective writing, service learning, and ethical simulations are the methods that have been identified to provide more significant </w:t>
      </w:r>
      <w:r w:rsidRPr="008B6C7E">
        <w:rPr>
          <w:rFonts w:ascii="Times New Roman" w:hAnsi="Times New Roman" w:cs="Times New Roman"/>
          <w:sz w:val="24"/>
          <w:szCs w:val="24"/>
        </w:rPr>
        <w:lastRenderedPageBreak/>
        <w:t xml:space="preserve">effects on the moral capabilities of students (Kohlberg, 1984; Malan and </w:t>
      </w:r>
      <w:proofErr w:type="spellStart"/>
      <w:r w:rsidRPr="008B6C7E">
        <w:rPr>
          <w:rFonts w:ascii="Times New Roman" w:hAnsi="Times New Roman" w:cs="Times New Roman"/>
          <w:sz w:val="24"/>
          <w:szCs w:val="24"/>
        </w:rPr>
        <w:t>Joubert</w:t>
      </w:r>
      <w:proofErr w:type="spellEnd"/>
      <w:r w:rsidRPr="008B6C7E">
        <w:rPr>
          <w:rFonts w:ascii="Times New Roman" w:hAnsi="Times New Roman" w:cs="Times New Roman"/>
          <w:sz w:val="24"/>
          <w:szCs w:val="24"/>
        </w:rPr>
        <w:t>, 2021). This however needs trained faculty, institutional support and culturally responsive teaching methods to facilitate the adoption of such methods. Research shows that, in most cases, educators are not ready to approach teaching ethics in the most effective way, especially when working with culturally sensitive or value-based problems (Peters et al., 2022). Therefore, the views of faculty constitute an important component to investigate the opportunities and challenges in implementing ethics education.</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The cultural context is also very important in determining the objectives and practices of ethical and moral education. Ethical values are not universal and are based on social norms, religious practices and perception of the locality towards morals. Universities that are either multicultural or non-Western have to make sure that the teaching of ethics observe cultural diversity and enhance universal ethics, including honesty, respect, fairness, and responsibility (Tan, 2020). According to recent studies, culturally responsive ethics programs are associated with an increase in the level of student engagement as well as with higher-quality moral growth as ethics concepts are related to the lived experiences of students (Narvaez and </w:t>
      </w:r>
      <w:proofErr w:type="spellStart"/>
      <w:r w:rsidRPr="008B6C7E">
        <w:rPr>
          <w:rFonts w:ascii="Times New Roman" w:hAnsi="Times New Roman" w:cs="Times New Roman"/>
          <w:sz w:val="24"/>
          <w:szCs w:val="24"/>
        </w:rPr>
        <w:t>Lapsley</w:t>
      </w:r>
      <w:proofErr w:type="spellEnd"/>
      <w:r w:rsidRPr="008B6C7E">
        <w:rPr>
          <w:rFonts w:ascii="Times New Roman" w:hAnsi="Times New Roman" w:cs="Times New Roman"/>
          <w:sz w:val="24"/>
          <w:szCs w:val="24"/>
        </w:rPr>
        <w:t>, 2022). The issues of cultural orientation to moral education are especially significant to the universities in the areas of social transformation or those that undergo changes in the system of values.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In light of these confusions, mixed-methods research offers a holistic approach to the study of ethical and moral education in higher education institutions. Quantitative research enables scholars to quantify the correlation between the ethics exposure, moral reasoning, and the perceptions of campus ethical climate, and qualitative research offers more insights about the lives of the faculty members, challenges of pedagogy, and institutional processes. Mixed-method research will thus have the capacity to produce a more comprehensive picture of the ethics education implementation and how the moral abilities of students may be developed in the university setting. Such a course of actions is consistent with the demands of more nuanced studies that will go beyond the descriptive analyses and consider structural and interpersonal aspects of ethics education (Colby and Sullivan, 2022; Arthur et al., 2020).</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Although there is growing scholarship, there are still several gaps. Most of the available literature is based on professional courses and not on the general population of university, which restricts the interpretation of ethics education in different academic disciplines. Also, a study will focus more on curriculum and not the entire campus climate that shapes moral growth of the students. There have been very few studies that combine both the student and faculty visions in a single design and also very few have investigated the cultural setting, institutional norms and practice of pedagogy through mixed methods methodology. It is pivotal to address these gaps in order to come up with more effective and situational-based ethical education approaches.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Thus, the proposed study examined ethical and moral education in universities based on mixed-method design. By combining student survey data with interviews with faculty, the research aims to offer a holistic insight into teaching, perceptions, and experiences of ethics in the context of universities. This research can help in </w:t>
      </w:r>
      <w:r w:rsidRPr="008B6C7E">
        <w:rPr>
          <w:rFonts w:ascii="Times New Roman" w:hAnsi="Times New Roman" w:cs="Times New Roman"/>
          <w:sz w:val="24"/>
          <w:szCs w:val="24"/>
        </w:rPr>
        <w:lastRenderedPageBreak/>
        <w:t>advancing the understanding of moral education by providing evidence, which can be used to create policies, curriculum change and institutional behavior that will enhance ethical learning in tertiary education institutions.</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Problem Statement</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Although there has been a rise in the importance of ethical and moral education in higher education, there are still many gaps between the intentions and real-life experiences of students, variability in the teaching methods, scarce faculty readiness, and the lack of consistency on how ethical frameworks are incorporated into different disciplines. Mixed-method evidence is lacking on how ethics education is going to be applied as well as the perception of its efficacy by students and faculty in varied university settings.</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Research Objectives</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To examine students’ exposure to ethical and moral e</w:t>
      </w:r>
      <w:r>
        <w:rPr>
          <w:rFonts w:ascii="Times New Roman" w:hAnsi="Times New Roman" w:cs="Times New Roman"/>
          <w:sz w:val="24"/>
          <w:szCs w:val="24"/>
        </w:rPr>
        <w:t>ducation in university settings</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To assess the relationship between ethics education, students’ moral reasoning, and per</w:t>
      </w:r>
      <w:r>
        <w:rPr>
          <w:rFonts w:ascii="Times New Roman" w:hAnsi="Times New Roman" w:cs="Times New Roman"/>
          <w:sz w:val="24"/>
          <w:szCs w:val="24"/>
        </w:rPr>
        <w:t>ceived ethical climate</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To explore faculty perspectives on the challenges and practices involved in teaching ethics at universities.</w:t>
      </w:r>
      <w:r w:rsidRPr="008B6C7E">
        <w:rPr>
          <w:rFonts w:ascii="Times New Roman" w:hAnsi="Times New Roman" w:cs="Times New Roman"/>
          <w:sz w:val="24"/>
          <w:szCs w:val="24"/>
        </w:rPr>
        <w:tab/>
        <w:t xml:space="preserve"> </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To integrate quantitative and qualitative findings to provide a comprehensive understanding of ethical and moral educatio</w:t>
      </w:r>
      <w:r>
        <w:rPr>
          <w:rFonts w:ascii="Times New Roman" w:hAnsi="Times New Roman" w:cs="Times New Roman"/>
          <w:sz w:val="24"/>
          <w:szCs w:val="24"/>
        </w:rPr>
        <w:t>n in higher education</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To identify areas for improvement in ethics-related curriculum, peda</w:t>
      </w:r>
      <w:r>
        <w:rPr>
          <w:rFonts w:ascii="Times New Roman" w:hAnsi="Times New Roman" w:cs="Times New Roman"/>
          <w:sz w:val="24"/>
          <w:szCs w:val="24"/>
        </w:rPr>
        <w:t>gogy, and institutional culture</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Research Questions</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What is the extent of students’ exposure to ethical and moral education in universities?</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How does exposure to ethics education relate to students’ moral reasoning and perceptions of the university’s ethical climate?</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What challenges and practices do faculty members identify in teaching ethical and moral concepts?</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How do student and faculty perspectives collectively describe the effectiveness of ethical and moral education in universities?</w:t>
      </w:r>
    </w:p>
    <w:p w:rsidR="008B6C7E" w:rsidRPr="008B6C7E" w:rsidRDefault="008B6C7E" w:rsidP="008B6C7E">
      <w:pPr>
        <w:widowControl/>
        <w:autoSpaceDE/>
        <w:autoSpaceDN/>
        <w:jc w:val="both"/>
        <w:rPr>
          <w:rFonts w:ascii="Times New Roman" w:hAnsi="Times New Roman" w:cs="Times New Roman"/>
          <w:sz w:val="24"/>
          <w:szCs w:val="24"/>
        </w:rPr>
      </w:pPr>
      <w:r w:rsidRPr="008B6C7E">
        <w:rPr>
          <w:rFonts w:ascii="Times New Roman" w:hAnsi="Times New Roman" w:cs="Times New Roman"/>
          <w:sz w:val="24"/>
          <w:szCs w:val="24"/>
        </w:rPr>
        <w:t>What improvements are needed in curricular and institutional approaches to enhance ethical and moral education?</w:t>
      </w:r>
    </w:p>
    <w:p w:rsidR="008B6C7E" w:rsidRPr="008B6C7E" w:rsidRDefault="008B6C7E" w:rsidP="008B6C7E">
      <w:pPr>
        <w:pStyle w:val="ListParagraph"/>
        <w:jc w:val="both"/>
        <w:rPr>
          <w:rFonts w:ascii="Times New Roman" w:hAnsi="Times New Roman" w:cs="Times New Roman"/>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Literature Review</w:t>
      </w: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Ethical and Moral Education in Higher Education</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Ethical and moral education has been a major aspect of university education, becoming a central part following the multifaceted ethical issues modern societies are confronting. The high rates of technology, globalization, and multicultural interactions have increased the demand of the graduates that are ethically sensitive, ethically upright, and responsible in their decision making. According to scholars, ethical education on universities is the basis of cultivating critical thinking of morals and the development of values of honesty, fairness, and respect (Arthur et al., 2021). In the higher education sector, ethics is no longer a preserve of professional courses, </w:t>
      </w:r>
      <w:r w:rsidRPr="008B6C7E">
        <w:rPr>
          <w:rFonts w:ascii="Times New Roman" w:hAnsi="Times New Roman" w:cs="Times New Roman"/>
          <w:sz w:val="24"/>
          <w:szCs w:val="24"/>
        </w:rPr>
        <w:lastRenderedPageBreak/>
        <w:t>but is now being considered a mandatory course to all students regardless of their fields of study.</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The moral development theories, especially the theory postulated by Kohlberg (1984), point at the fact that the development of the moral thinking process gains momentum when individuals are exposed and made to employ an organized reflection with regard to the moral dilemmas. This has been the guiding principle on ethical curricula designed by various universities to expose students to multiplex moral matters. But studies indicate that moral growth does not just happen in higher learning; rather it needs deliberate pedagogical initiatives (Rest et al., 2010). Therefore, the </w:t>
      </w:r>
      <w:proofErr w:type="gramStart"/>
      <w:r w:rsidRPr="008B6C7E">
        <w:rPr>
          <w:rFonts w:ascii="Times New Roman" w:hAnsi="Times New Roman" w:cs="Times New Roman"/>
          <w:sz w:val="24"/>
          <w:szCs w:val="24"/>
        </w:rPr>
        <w:t>role of universities in helping to inculcate ethical development in the environment via curricular and co-curricular opportunities are</w:t>
      </w:r>
      <w:proofErr w:type="gramEnd"/>
      <w:r w:rsidRPr="008B6C7E">
        <w:rPr>
          <w:rFonts w:ascii="Times New Roman" w:hAnsi="Times New Roman" w:cs="Times New Roman"/>
          <w:sz w:val="24"/>
          <w:szCs w:val="24"/>
        </w:rPr>
        <w:t xml:space="preserve"> significant.</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Research also shows that academic integrity, peer responsibility, and online behavior are among the most common ethical dilemmas students face, but most of them are unprepared to manage these situations (McLeod and Wright, 2021). The growing rate of academic dishonesty supports the need to have a strong ethics training that enhances character with cognitive skills. In Mayhew and colleagues (2016) the development of moral judgment among college students depends on institutional culture, peer norms, and faculty involvement, which demonstrates the complexity of ethical learning in the university in terms of dimensions. These results underscore the need by universities to embrace comprehensive strategies of teaching ethics which go beyond merely classroom training.</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In all the contexts worldwide, moral education is influenced by the values and cultural standards in society. Universities have to make sure that ethical education in multicultural societies should take into account the different cultural views as well as enhance common moral values (Tan, 2020). The approach based on culture leads to increased interest and applicability of students especially in those regions where moral values are in conflict with local cultures, religion, and social norms. Narvaez and </w:t>
      </w:r>
      <w:proofErr w:type="spellStart"/>
      <w:r w:rsidRPr="008B6C7E">
        <w:rPr>
          <w:rFonts w:ascii="Times New Roman" w:hAnsi="Times New Roman" w:cs="Times New Roman"/>
          <w:sz w:val="24"/>
          <w:szCs w:val="24"/>
        </w:rPr>
        <w:t>Lapsley</w:t>
      </w:r>
      <w:proofErr w:type="spellEnd"/>
      <w:r w:rsidRPr="008B6C7E">
        <w:rPr>
          <w:rFonts w:ascii="Times New Roman" w:hAnsi="Times New Roman" w:cs="Times New Roman"/>
          <w:sz w:val="24"/>
          <w:szCs w:val="24"/>
        </w:rPr>
        <w:t xml:space="preserve"> (2022) state that ethical and moral development should be perceived in the framework of socio-cultural contexts to prevent imposing the universal framework that might not coincide with the experience of students. Hence, the role of ethical and moral education in a university is both a pedagogical and a cultural project which mirrors more general social processes.</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Pedagogical Approaches in Ethics Education</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A considerable amount of literature exists on the pedagogical strategies employed in teaching ethics in universities. The conventional form of teaching where lectures are used has been criticized due to poor contribution to moral thinking since it focuses on theoretical knowledge and not on personal thinking or action (</w:t>
      </w:r>
      <w:proofErr w:type="spellStart"/>
      <w:r w:rsidRPr="008B6C7E">
        <w:rPr>
          <w:rFonts w:ascii="Times New Roman" w:hAnsi="Times New Roman" w:cs="Times New Roman"/>
          <w:sz w:val="24"/>
          <w:szCs w:val="24"/>
        </w:rPr>
        <w:t>Sanderse</w:t>
      </w:r>
      <w:proofErr w:type="spellEnd"/>
      <w:r w:rsidRPr="008B6C7E">
        <w:rPr>
          <w:rFonts w:ascii="Times New Roman" w:hAnsi="Times New Roman" w:cs="Times New Roman"/>
          <w:sz w:val="24"/>
          <w:szCs w:val="24"/>
        </w:rPr>
        <w:t>, 2020). Although lectures will help in introducing ethical theories and frameworks, they are inadequate in promoting the enhancement of moral engagement which is required to initiate behavior change. Consequently, active learning models, including case studies, debates, reflective journaling, service learning, and simulations, in which students are placed in ethical decision-making contexts, have been recommended by contemporary models.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Experience-based learning is especially useful, as students can put ethical principles into practice. In their study, Malan and </w:t>
      </w:r>
      <w:proofErr w:type="spellStart"/>
      <w:r w:rsidRPr="008B6C7E">
        <w:rPr>
          <w:rFonts w:ascii="Times New Roman" w:hAnsi="Times New Roman" w:cs="Times New Roman"/>
          <w:sz w:val="24"/>
          <w:szCs w:val="24"/>
        </w:rPr>
        <w:t>Joubert</w:t>
      </w:r>
      <w:proofErr w:type="spellEnd"/>
      <w:r w:rsidRPr="008B6C7E">
        <w:rPr>
          <w:rFonts w:ascii="Times New Roman" w:hAnsi="Times New Roman" w:cs="Times New Roman"/>
          <w:sz w:val="24"/>
          <w:szCs w:val="24"/>
        </w:rPr>
        <w:t xml:space="preserve"> (2021) discovered that experiential </w:t>
      </w:r>
      <w:r w:rsidRPr="008B6C7E">
        <w:rPr>
          <w:rFonts w:ascii="Times New Roman" w:hAnsi="Times New Roman" w:cs="Times New Roman"/>
          <w:sz w:val="24"/>
          <w:szCs w:val="24"/>
        </w:rPr>
        <w:lastRenderedPageBreak/>
        <w:t>interventions are highly beneficial in teaching students ethical awareness and critical thinking because they are expected to deal with real-life ethical issues. Equally, Colby and Sullivan (2022) contend that teaching ethics ought to be incorporated into other disciplines and embedded into the overall academic experiences of students as opposed to being taught in separate classes. It is a combined practice that encourages sustainability in ethical thinking and supports the notion that ethical issues cut across the disciplines.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Faculty competency and readiness is another significant element of ethics education. At most universities, the people instructing ethics are not trained specifically in moral pedagogy, so the quality of their teaching will be inconsistent, and they will not be willing to cover sensitive topics that have values embedded in them (Peters et al., 2022). Faculty members usually complain that they feel awkward trying to work through cultural differences or when handling an ethical matter that is </w:t>
      </w:r>
      <w:proofErr w:type="gramStart"/>
      <w:r w:rsidRPr="008B6C7E">
        <w:rPr>
          <w:rFonts w:ascii="Times New Roman" w:hAnsi="Times New Roman" w:cs="Times New Roman"/>
          <w:sz w:val="24"/>
          <w:szCs w:val="24"/>
        </w:rPr>
        <w:t>controversial,</w:t>
      </w:r>
      <w:proofErr w:type="gramEnd"/>
      <w:r w:rsidRPr="008B6C7E">
        <w:rPr>
          <w:rFonts w:ascii="Times New Roman" w:hAnsi="Times New Roman" w:cs="Times New Roman"/>
          <w:sz w:val="24"/>
          <w:szCs w:val="24"/>
        </w:rPr>
        <w:t xml:space="preserve"> this may restrain the richness of the classroom conversation. The effectiveness of ethics programs in institutions that invest in the professional development process and have organized support of ethics teaching is higher because faculty confidence is an important factor in the achievement of effective ethics learning.</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The effectiveness of the ethical education is also influenced by institutional culture. Mayhew et al. (2016) suggest that the curriculum is not the only factor contributing to moral development; the campus ethical climate, characterized by peer behavior, administrative policies, and social interactions, is the primary influence. Students also feel that their institutions are fair, transparent and determined to behave in an ethical way and this strengthens ethical behavior. Quite on the contrary, formal ethics teaching is threatened by the existence of an environment in which misbehavior is tolerated. Evidence regarding ethical learning is invariably that institutional norms, governance frameworks, and faculty and administrator role modeling have to strengthen ethical learning (Arthur et al., 2021). Therefore, a coherent institutional commitment to ethical behavior is most likely to help in ethics education.</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Student and Faculty Perspectives on Ethical Education</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To see how effectively ethics education works, it is necessary to analyze both students and faculty's views. Students have been known to consider ethics as important yet they indicate gaps between the curricular intentions and the campus experiences. Some studies indicate that students like formal ethics courses, though they think that peers and institutional cultures have a greater impact on ethical conduct than university education does (McLeod and Wright, 2021). It means that students distinguish between the ideals and reality of university education as well as the operation of the university, which implies a possible gap between the principles of ethics and actually how the university works.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The moral thinking of students is conditioned by the experience of exposure to different perspectives and dialogue possibilities as well. It has been proposed that students appreciate open debate, life examples, and the possibility to share their cultural/religious views when it comes to ethical arguments (Tan, 2020). Insufficient culturally responsive instruction can lead to the abstractness and irrelevance of ethical ideas. Narvaez and </w:t>
      </w:r>
      <w:proofErr w:type="spellStart"/>
      <w:r w:rsidRPr="008B6C7E">
        <w:rPr>
          <w:rFonts w:ascii="Times New Roman" w:hAnsi="Times New Roman" w:cs="Times New Roman"/>
          <w:sz w:val="24"/>
          <w:szCs w:val="24"/>
        </w:rPr>
        <w:t>Lapsley</w:t>
      </w:r>
      <w:proofErr w:type="spellEnd"/>
      <w:r w:rsidRPr="008B6C7E">
        <w:rPr>
          <w:rFonts w:ascii="Times New Roman" w:hAnsi="Times New Roman" w:cs="Times New Roman"/>
          <w:sz w:val="24"/>
          <w:szCs w:val="24"/>
        </w:rPr>
        <w:t xml:space="preserve"> (2022) note that the moral education should appeal to the lived contexts of students in order to help them develop genuine moral growth.</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lastRenderedPageBreak/>
        <w:t xml:space="preserve">The views of faculty members are even more complex. The most common challenges that are detected by instructors include a lack of time in courses, institutional support, and resources to support ethics pedagogy (Peters et al., 2022). Faculty members also state that ethical ideas are not the same across the disciplines and it is hard to create common methods. Nevertheless, the </w:t>
      </w:r>
      <w:proofErr w:type="gramStart"/>
      <w:r w:rsidRPr="008B6C7E">
        <w:rPr>
          <w:rFonts w:ascii="Times New Roman" w:hAnsi="Times New Roman" w:cs="Times New Roman"/>
          <w:sz w:val="24"/>
          <w:szCs w:val="24"/>
        </w:rPr>
        <w:t>majority of the faculty are</w:t>
      </w:r>
      <w:proofErr w:type="gramEnd"/>
      <w:r w:rsidRPr="008B6C7E">
        <w:rPr>
          <w:rFonts w:ascii="Times New Roman" w:hAnsi="Times New Roman" w:cs="Times New Roman"/>
          <w:sz w:val="24"/>
          <w:szCs w:val="24"/>
        </w:rPr>
        <w:t xml:space="preserve"> aware of the relevance of the ethics education and indicate their readiness to incorporate ethical reflection into their teaching in case they receive sufficient support.</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The importance of mixed-methods studies in moral education is emphasized to combine quantitative and qualitative information in order to understand the connection between curriculum, pedagogy, and institutional culture better. The quantitative studies point to the measurable connection of ethics exposure and moral reasoning, whereas qualitative studies elicit the complexity of the student and teacher experience in the university setting (Colby and Sullivan, 2022). Combined, these viewpoints indicate that the process of ethical and moral education is multipolar that needs to be associated with alignment of the curriculum, teaching practices, and campus culture.</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Theoretical Framework</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Two major theoretical realms, which are used in this research, include Kohlberg Theory of Moral Development and Four-Component Model of Moral Behavior presented by Rest. According to the theory, Kohlberg assumes that human beings advance in the stages of moral reasoning progressing through self-interest to principled judgment as they experience orderly moral dilemma and reflective learning options (Kohlberg, 1984). This model is based on a supposition that the university setting, via moral education and exposure to divergent perspectives, can help promote a higher degree of ethical thinking.</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The Four-Component Model introduced by Rest is composed of moral sensitivity, moral judgment, moral motivation, and moral character, which is a very broad perspective on the way ethical behavior </w:t>
      </w:r>
      <w:proofErr w:type="gramStart"/>
      <w:r w:rsidRPr="008B6C7E">
        <w:rPr>
          <w:rFonts w:ascii="Times New Roman" w:hAnsi="Times New Roman" w:cs="Times New Roman"/>
          <w:sz w:val="24"/>
          <w:szCs w:val="24"/>
        </w:rPr>
        <w:t>is</w:t>
      </w:r>
      <w:proofErr w:type="gramEnd"/>
      <w:r w:rsidRPr="008B6C7E">
        <w:rPr>
          <w:rFonts w:ascii="Times New Roman" w:hAnsi="Times New Roman" w:cs="Times New Roman"/>
          <w:sz w:val="24"/>
          <w:szCs w:val="24"/>
        </w:rPr>
        <w:t xml:space="preserve"> formed (Rest et al., 2010). This model focuses on the fact that the development of ethics not only involves cognitive knowledge on moral principles, but emotional awareness, internalized values, and habitual moral behavior. In the university environment, these elements are influenced by the curriculum, pedagogy and institutional ethics climate.</w:t>
      </w:r>
    </w:p>
    <w:p w:rsidR="008B6C7E" w:rsidRPr="008B6C7E" w:rsidRDefault="008B6C7E" w:rsidP="008B6C7E">
      <w:pPr>
        <w:jc w:val="both"/>
        <w:rPr>
          <w:rFonts w:ascii="Times New Roman" w:eastAsia="Times New Roman" w:hAnsi="Times New Roman" w:cs="Times New Roman"/>
          <w:sz w:val="24"/>
          <w:szCs w:val="24"/>
        </w:rPr>
      </w:pPr>
    </w:p>
    <w:p w:rsidR="008B6C7E" w:rsidRPr="008B6C7E" w:rsidRDefault="008B6C7E" w:rsidP="008B6C7E">
      <w:pPr>
        <w:jc w:val="both"/>
        <w:rPr>
          <w:rFonts w:ascii="Times New Roman" w:eastAsia="Times New Roman" w:hAnsi="Times New Roman" w:cs="Times New Roman"/>
          <w:sz w:val="24"/>
          <w:szCs w:val="24"/>
        </w:rPr>
      </w:pPr>
      <w:r w:rsidRPr="008B6C7E">
        <w:rPr>
          <w:rFonts w:ascii="Times New Roman" w:eastAsia="Times New Roman" w:hAnsi="Times New Roman" w:cs="Times New Roman"/>
          <w:noProof/>
          <w:sz w:val="24"/>
          <w:szCs w:val="24"/>
        </w:rPr>
        <w:lastRenderedPageBreak/>
        <w:drawing>
          <wp:inline distT="0" distB="0" distL="0" distR="0" wp14:anchorId="068A9508" wp14:editId="0D8402AA">
            <wp:extent cx="5404344" cy="4303059"/>
            <wp:effectExtent l="0" t="0" r="6350" b="2540"/>
            <wp:docPr id="8" name="Picture 8" descr="C:\Users\Asim\Downloads\1 (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sim\Downloads\1 (16).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25353" cy="4319787"/>
                    </a:xfrm>
                    <a:prstGeom prst="rect">
                      <a:avLst/>
                    </a:prstGeom>
                    <a:noFill/>
                    <a:ln>
                      <a:noFill/>
                    </a:ln>
                  </pic:spPr>
                </pic:pic>
              </a:graphicData>
            </a:graphic>
          </wp:inline>
        </w:drawing>
      </w: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Research Methodology</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The surveys and interviews that were adopted in this study contributed to understanding ethical and moral education at universities using a mixed-method design. There were 420 undergraduate students who were sampled by the use of stratified random sampling and 18 faculty members sampled purposely due to their experience in teaching ethics.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A structured questionnaire was given to students with questions regarding exposure to ethics courses, moral reasoning and perception of the ethical climate at the university and the faculty took part in semi-structured interviews on teaching practices and institutional support. The quantitative data under analysis were analyzed with the help of descriptive statistics, correlation, and regression, and the qualitative data were analyzed with the help of thematic analysis. There was adherence to ethical procedures such as informed consent, confidentiality and institutional approval.  Ethical procedures were followed, including informed consent, confidentiality, and institutional approval. </w:t>
      </w:r>
    </w:p>
    <w:p w:rsidR="008B6C7E" w:rsidRPr="008B6C7E" w:rsidRDefault="008B6C7E" w:rsidP="008B6C7E">
      <w:pPr>
        <w:jc w:val="both"/>
        <w:rPr>
          <w:rFonts w:ascii="Times New Roman" w:eastAsia="Times New Roman" w:hAnsi="Times New Roman" w:cs="Times New Roman"/>
          <w:sz w:val="24"/>
          <w:szCs w:val="24"/>
        </w:rPr>
      </w:pPr>
    </w:p>
    <w:p w:rsidR="008B6C7E" w:rsidRPr="008B6C7E" w:rsidRDefault="008B6C7E" w:rsidP="008B6C7E">
      <w:pPr>
        <w:pStyle w:val="NormalWeb"/>
        <w:spacing w:before="0" w:beforeAutospacing="0" w:after="0" w:afterAutospacing="0"/>
        <w:jc w:val="both"/>
        <w:rPr>
          <w:b/>
        </w:rPr>
      </w:pPr>
      <w:r w:rsidRPr="008B6C7E">
        <w:rPr>
          <w:b/>
        </w:rPr>
        <w:t>Results and Findings</w:t>
      </w:r>
    </w:p>
    <w:p w:rsidR="008B6C7E" w:rsidRPr="008B6C7E" w:rsidRDefault="008B6C7E" w:rsidP="008B6C7E">
      <w:pPr>
        <w:pStyle w:val="NormalWeb"/>
        <w:spacing w:before="0" w:beforeAutospacing="0" w:after="0" w:afterAutospacing="0"/>
        <w:jc w:val="both"/>
      </w:pPr>
      <w:r w:rsidRPr="008B6C7E">
        <w:t>This section consisted of 2 parts, first was about quantitative results and second was about qualitative results.</w:t>
      </w:r>
    </w:p>
    <w:p w:rsidR="008B6C7E" w:rsidRDefault="008B6C7E" w:rsidP="008B6C7E">
      <w:pPr>
        <w:pStyle w:val="NormalWeb"/>
        <w:spacing w:before="0" w:beforeAutospacing="0" w:after="0" w:afterAutospacing="0"/>
        <w:jc w:val="both"/>
        <w:rPr>
          <w:b/>
        </w:rPr>
      </w:pPr>
    </w:p>
    <w:p w:rsidR="008B6C7E" w:rsidRDefault="008B6C7E" w:rsidP="008B6C7E">
      <w:pPr>
        <w:pStyle w:val="NormalWeb"/>
        <w:spacing w:before="0" w:beforeAutospacing="0" w:after="0" w:afterAutospacing="0"/>
        <w:jc w:val="both"/>
        <w:rPr>
          <w:b/>
        </w:rPr>
      </w:pPr>
    </w:p>
    <w:p w:rsidR="008B6C7E" w:rsidRPr="008B6C7E" w:rsidRDefault="008B6C7E" w:rsidP="008B6C7E">
      <w:pPr>
        <w:pStyle w:val="NormalWeb"/>
        <w:spacing w:before="0" w:beforeAutospacing="0" w:after="0" w:afterAutospacing="0"/>
        <w:jc w:val="both"/>
        <w:rPr>
          <w:b/>
        </w:rPr>
      </w:pPr>
      <w:r w:rsidRPr="008B6C7E">
        <w:rPr>
          <w:b/>
        </w:rPr>
        <w:lastRenderedPageBreak/>
        <w:t>Quantitative Results</w:t>
      </w:r>
    </w:p>
    <w:p w:rsidR="008B6C7E" w:rsidRDefault="008B6C7E" w:rsidP="008B6C7E">
      <w:pPr>
        <w:jc w:val="both"/>
        <w:rPr>
          <w:rFonts w:ascii="Times New Roman" w:hAnsi="Times New Roman" w:cs="Times New Roman"/>
          <w:sz w:val="24"/>
          <w:szCs w:val="24"/>
        </w:rPr>
      </w:pPr>
      <w:r w:rsidRPr="008B6C7E">
        <w:rPr>
          <w:rFonts w:ascii="Times New Roman" w:hAnsi="Times New Roman" w:cs="Times New Roman"/>
          <w:b/>
          <w:sz w:val="24"/>
          <w:szCs w:val="24"/>
        </w:rPr>
        <w:t>Table 1</w:t>
      </w:r>
      <w:r>
        <w:rPr>
          <w:rFonts w:ascii="Times New Roman" w:hAnsi="Times New Roman" w:cs="Times New Roman"/>
          <w:b/>
          <w:sz w:val="24"/>
          <w:szCs w:val="24"/>
        </w:rPr>
        <w:t xml:space="preserve"> </w:t>
      </w:r>
      <w:r w:rsidRPr="008B6C7E">
        <w:rPr>
          <w:rFonts w:ascii="Times New Roman" w:hAnsi="Times New Roman" w:cs="Times New Roman"/>
          <w:sz w:val="24"/>
          <w:szCs w:val="24"/>
        </w:rPr>
        <w:t>Descriptive Statistics for Student Variables</w:t>
      </w:r>
    </w:p>
    <w:p w:rsidR="008B6C7E" w:rsidRPr="008B6C7E" w:rsidRDefault="008B6C7E" w:rsidP="008B6C7E">
      <w:pPr>
        <w:jc w:val="both"/>
        <w:rPr>
          <w:rFonts w:ascii="Times New Roman" w:hAnsi="Times New Roman" w:cs="Times New Roman"/>
          <w:b/>
          <w:sz w:val="24"/>
          <w:szCs w:val="24"/>
        </w:rPr>
      </w:pPr>
    </w:p>
    <w:tbl>
      <w:tblPr>
        <w:tblW w:w="8469" w:type="dxa"/>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130"/>
        <w:gridCol w:w="2280"/>
        <w:gridCol w:w="1059"/>
      </w:tblGrid>
      <w:tr w:rsidR="008B6C7E" w:rsidRPr="008B6C7E" w:rsidTr="00235CF3">
        <w:trPr>
          <w:trHeight w:val="456"/>
          <w:tblHeader/>
          <w:tblCellSpacing w:w="15" w:type="dxa"/>
          <w:jc w:val="center"/>
        </w:trPr>
        <w:tc>
          <w:tcPr>
            <w:tcW w:w="5085" w:type="dxa"/>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Variable</w:t>
            </w:r>
          </w:p>
        </w:tc>
        <w:tc>
          <w:tcPr>
            <w:tcW w:w="2250" w:type="dxa"/>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Mean</w:t>
            </w:r>
          </w:p>
        </w:tc>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SD</w:t>
            </w:r>
          </w:p>
        </w:tc>
      </w:tr>
      <w:tr w:rsidR="008B6C7E" w:rsidRPr="008B6C7E" w:rsidTr="00235CF3">
        <w:trPr>
          <w:trHeight w:val="502"/>
          <w:tblCellSpacing w:w="15" w:type="dxa"/>
          <w:jc w:val="center"/>
        </w:trPr>
        <w:tc>
          <w:tcPr>
            <w:tcW w:w="5085"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Exposure to Ethics Courses</w:t>
            </w:r>
          </w:p>
        </w:tc>
        <w:tc>
          <w:tcPr>
            <w:tcW w:w="225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3.87</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0.92</w:t>
            </w:r>
          </w:p>
        </w:tc>
      </w:tr>
      <w:tr w:rsidR="008B6C7E" w:rsidRPr="008B6C7E" w:rsidTr="00235CF3">
        <w:trPr>
          <w:trHeight w:val="502"/>
          <w:tblCellSpacing w:w="15" w:type="dxa"/>
          <w:jc w:val="center"/>
        </w:trPr>
        <w:tc>
          <w:tcPr>
            <w:tcW w:w="5085"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Moral Reasoning Score</w:t>
            </w:r>
          </w:p>
        </w:tc>
        <w:tc>
          <w:tcPr>
            <w:tcW w:w="225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4.12</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0.85</w:t>
            </w:r>
          </w:p>
        </w:tc>
      </w:tr>
      <w:tr w:rsidR="008B6C7E" w:rsidRPr="008B6C7E" w:rsidTr="00235CF3">
        <w:trPr>
          <w:trHeight w:val="456"/>
          <w:tblCellSpacing w:w="15" w:type="dxa"/>
          <w:jc w:val="center"/>
        </w:trPr>
        <w:tc>
          <w:tcPr>
            <w:tcW w:w="5085"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Perceived Ethical Climate</w:t>
            </w:r>
          </w:p>
        </w:tc>
        <w:tc>
          <w:tcPr>
            <w:tcW w:w="225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3.95</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0.88</w:t>
            </w:r>
          </w:p>
        </w:tc>
      </w:tr>
    </w:tbl>
    <w:p w:rsidR="008B6C7E" w:rsidRDefault="008B6C7E" w:rsidP="008B6C7E">
      <w:pPr>
        <w:jc w:val="both"/>
        <w:rPr>
          <w:rFonts w:ascii="Times New Roman" w:hAnsi="Times New Roman" w:cs="Times New Roman"/>
          <w:sz w:val="24"/>
          <w:szCs w:val="24"/>
        </w:rPr>
      </w:pP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Table 1 depicts the descriptive statistics of the most important variables among students. The exposure to ethics courses has a mean of 3.87 (SD = 0.92), which means that the students report moderate level of taking course-related work as to ethics. Moral reasoning scores are slightly higher in mean of 4.12 (SD = 0.85), and this implies that students have an average moral reasoning of a good level. The mean perceived ethical climate is 3.95 (SD = 0.88) and indicates a rather positive impression of the ethical climate in their institutions. All in all, the standard deviation is average and indicates that there is variation among the students in their experiences and perceptions.</w:t>
      </w:r>
    </w:p>
    <w:p w:rsidR="008B6C7E" w:rsidRDefault="008B6C7E" w:rsidP="008B6C7E">
      <w:pPr>
        <w:jc w:val="both"/>
        <w:rPr>
          <w:rFonts w:ascii="Times New Roman" w:hAnsi="Times New Roman" w:cs="Times New Roman"/>
          <w:b/>
          <w:sz w:val="24"/>
          <w:szCs w:val="24"/>
        </w:rPr>
      </w:pPr>
    </w:p>
    <w:p w:rsidR="008B6C7E" w:rsidRDefault="008B6C7E" w:rsidP="008B6C7E">
      <w:pPr>
        <w:jc w:val="both"/>
        <w:rPr>
          <w:rFonts w:ascii="Times New Roman" w:hAnsi="Times New Roman" w:cs="Times New Roman"/>
          <w:sz w:val="24"/>
          <w:szCs w:val="24"/>
        </w:rPr>
      </w:pPr>
      <w:r w:rsidRPr="008B6C7E">
        <w:rPr>
          <w:rFonts w:ascii="Times New Roman" w:hAnsi="Times New Roman" w:cs="Times New Roman"/>
          <w:b/>
          <w:sz w:val="24"/>
          <w:szCs w:val="24"/>
        </w:rPr>
        <w:t>Table 2</w:t>
      </w:r>
      <w:r>
        <w:rPr>
          <w:rFonts w:ascii="Times New Roman" w:hAnsi="Times New Roman" w:cs="Times New Roman"/>
          <w:b/>
          <w:sz w:val="24"/>
          <w:szCs w:val="24"/>
        </w:rPr>
        <w:t xml:space="preserve"> </w:t>
      </w:r>
      <w:r w:rsidRPr="008B6C7E">
        <w:rPr>
          <w:rFonts w:ascii="Times New Roman" w:hAnsi="Times New Roman" w:cs="Times New Roman"/>
          <w:sz w:val="24"/>
          <w:szCs w:val="24"/>
        </w:rPr>
        <w:t>Correlation between Variables</w:t>
      </w:r>
    </w:p>
    <w:p w:rsidR="008B6C7E" w:rsidRPr="008B6C7E" w:rsidRDefault="008B6C7E" w:rsidP="008B6C7E">
      <w:pPr>
        <w:jc w:val="both"/>
        <w:rPr>
          <w:rFonts w:ascii="Times New Roman" w:hAnsi="Times New Roman" w:cs="Times New Roman"/>
          <w:b/>
          <w:sz w:val="24"/>
          <w:szCs w:val="24"/>
        </w:rPr>
      </w:pPr>
    </w:p>
    <w:tbl>
      <w:tblPr>
        <w:tblW w:w="8707" w:type="dxa"/>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860"/>
        <w:gridCol w:w="1440"/>
        <w:gridCol w:w="1350"/>
        <w:gridCol w:w="1057"/>
      </w:tblGrid>
      <w:tr w:rsidR="008B6C7E" w:rsidRPr="008B6C7E" w:rsidTr="00235CF3">
        <w:trPr>
          <w:trHeight w:val="406"/>
          <w:tblHeader/>
          <w:tblCellSpacing w:w="15" w:type="dxa"/>
          <w:jc w:val="center"/>
        </w:trPr>
        <w:tc>
          <w:tcPr>
            <w:tcW w:w="4815" w:type="dxa"/>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Variable</w:t>
            </w:r>
          </w:p>
        </w:tc>
        <w:tc>
          <w:tcPr>
            <w:tcW w:w="1410" w:type="dxa"/>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w:t>
            </w:r>
          </w:p>
        </w:tc>
        <w:tc>
          <w:tcPr>
            <w:tcW w:w="1320" w:type="dxa"/>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w:t>
            </w:r>
          </w:p>
        </w:tc>
        <w:tc>
          <w:tcPr>
            <w:tcW w:w="1012" w:type="dxa"/>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w:t>
            </w:r>
          </w:p>
        </w:tc>
      </w:tr>
      <w:tr w:rsidR="008B6C7E" w:rsidRPr="008B6C7E" w:rsidTr="00235CF3">
        <w:trPr>
          <w:trHeight w:val="447"/>
          <w:tblCellSpacing w:w="15" w:type="dxa"/>
          <w:jc w:val="center"/>
        </w:trPr>
        <w:tc>
          <w:tcPr>
            <w:tcW w:w="4815"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 Exposure to Ethics Courses</w:t>
            </w:r>
          </w:p>
        </w:tc>
        <w:tc>
          <w:tcPr>
            <w:tcW w:w="141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w:t>
            </w:r>
          </w:p>
        </w:tc>
        <w:tc>
          <w:tcPr>
            <w:tcW w:w="1320" w:type="dxa"/>
            <w:vAlign w:val="center"/>
            <w:hideMark/>
          </w:tcPr>
          <w:p w:rsidR="008B6C7E" w:rsidRPr="008B6C7E" w:rsidRDefault="008B6C7E" w:rsidP="008B6C7E">
            <w:pPr>
              <w:jc w:val="both"/>
              <w:rPr>
                <w:rFonts w:ascii="Times New Roman" w:hAnsi="Times New Roman" w:cs="Times New Roman"/>
                <w:sz w:val="24"/>
                <w:szCs w:val="24"/>
              </w:rPr>
            </w:pPr>
          </w:p>
        </w:tc>
        <w:tc>
          <w:tcPr>
            <w:tcW w:w="1012" w:type="dxa"/>
            <w:vAlign w:val="center"/>
            <w:hideMark/>
          </w:tcPr>
          <w:p w:rsidR="008B6C7E" w:rsidRPr="008B6C7E" w:rsidRDefault="008B6C7E" w:rsidP="008B6C7E">
            <w:pPr>
              <w:jc w:val="both"/>
              <w:rPr>
                <w:rFonts w:ascii="Times New Roman" w:hAnsi="Times New Roman" w:cs="Times New Roman"/>
                <w:sz w:val="24"/>
                <w:szCs w:val="24"/>
              </w:rPr>
            </w:pPr>
          </w:p>
        </w:tc>
      </w:tr>
      <w:tr w:rsidR="008B6C7E" w:rsidRPr="008B6C7E" w:rsidTr="00235CF3">
        <w:trPr>
          <w:trHeight w:val="447"/>
          <w:tblCellSpacing w:w="15" w:type="dxa"/>
          <w:jc w:val="center"/>
        </w:trPr>
        <w:tc>
          <w:tcPr>
            <w:tcW w:w="4815"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 Moral Reasoning Score</w:t>
            </w:r>
          </w:p>
        </w:tc>
        <w:tc>
          <w:tcPr>
            <w:tcW w:w="141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.32**</w:t>
            </w:r>
          </w:p>
        </w:tc>
        <w:tc>
          <w:tcPr>
            <w:tcW w:w="132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w:t>
            </w:r>
          </w:p>
        </w:tc>
        <w:tc>
          <w:tcPr>
            <w:tcW w:w="1012" w:type="dxa"/>
            <w:vAlign w:val="center"/>
            <w:hideMark/>
          </w:tcPr>
          <w:p w:rsidR="008B6C7E" w:rsidRPr="008B6C7E" w:rsidRDefault="008B6C7E" w:rsidP="008B6C7E">
            <w:pPr>
              <w:jc w:val="both"/>
              <w:rPr>
                <w:rFonts w:ascii="Times New Roman" w:hAnsi="Times New Roman" w:cs="Times New Roman"/>
                <w:sz w:val="24"/>
                <w:szCs w:val="24"/>
              </w:rPr>
            </w:pPr>
          </w:p>
        </w:tc>
      </w:tr>
      <w:tr w:rsidR="008B6C7E" w:rsidRPr="008B6C7E" w:rsidTr="00235CF3">
        <w:trPr>
          <w:trHeight w:val="406"/>
          <w:tblCellSpacing w:w="15" w:type="dxa"/>
          <w:jc w:val="center"/>
        </w:trPr>
        <w:tc>
          <w:tcPr>
            <w:tcW w:w="4815"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 Perceived Ethical Climate</w:t>
            </w:r>
          </w:p>
        </w:tc>
        <w:tc>
          <w:tcPr>
            <w:tcW w:w="141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.28**</w:t>
            </w:r>
          </w:p>
        </w:tc>
        <w:tc>
          <w:tcPr>
            <w:tcW w:w="1320"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.41**</w:t>
            </w:r>
          </w:p>
        </w:tc>
        <w:tc>
          <w:tcPr>
            <w:tcW w:w="1012" w:type="dxa"/>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w:t>
            </w:r>
          </w:p>
        </w:tc>
      </w:tr>
    </w:tbl>
    <w:p w:rsidR="008B6C7E" w:rsidRDefault="008B6C7E" w:rsidP="008B6C7E">
      <w:pPr>
        <w:jc w:val="both"/>
        <w:rPr>
          <w:rFonts w:ascii="Times New Roman" w:hAnsi="Times New Roman" w:cs="Times New Roman"/>
          <w:sz w:val="24"/>
          <w:szCs w:val="24"/>
        </w:rPr>
      </w:pP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Note. </w:t>
      </w:r>
      <w:proofErr w:type="gramStart"/>
      <w:r w:rsidRPr="008B6C7E">
        <w:rPr>
          <w:rFonts w:ascii="Times New Roman" w:hAnsi="Times New Roman" w:cs="Times New Roman"/>
          <w:sz w:val="24"/>
          <w:szCs w:val="24"/>
        </w:rPr>
        <w:t>p</w:t>
      </w:r>
      <w:proofErr w:type="gramEnd"/>
      <w:r w:rsidRPr="008B6C7E">
        <w:rPr>
          <w:rFonts w:ascii="Times New Roman" w:hAnsi="Times New Roman" w:cs="Times New Roman"/>
          <w:sz w:val="24"/>
          <w:szCs w:val="24"/>
        </w:rPr>
        <w:t xml:space="preserve"> &lt; .01</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Table 2 illustrates the bivariate relationships between exposure to ethics courses, moral reasoning scores and perceived ethical climate. Ethics courses exposure has a positive relation with moral reasoning (r =.32, p &lt;.01), and perceived ethical climate (r =.28, p &lt;.01), indicating that students who are exposed to more ethics courses are more likely to reason with moral integrity, and have a better perception of the ethical climate. Perceived ethical climate also shows a positive relationship with moral reasoning (r =.41, p &lt;.01) meaning that students who have a better moral reasoning will tend to believe their institutional environment is ethical. These relationships reinforce the fact that the three issues are interrelated: ethics education, moral reasoning, and perception of the ethical climate.</w:t>
      </w:r>
    </w:p>
    <w:p w:rsidR="008B6C7E" w:rsidRDefault="008B6C7E" w:rsidP="008B6C7E">
      <w:pPr>
        <w:jc w:val="both"/>
        <w:rPr>
          <w:rFonts w:ascii="Times New Roman" w:hAnsi="Times New Roman" w:cs="Times New Roman"/>
          <w:b/>
          <w:sz w:val="24"/>
          <w:szCs w:val="24"/>
        </w:rPr>
      </w:pP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lastRenderedPageBreak/>
        <w:t>Table 3</w:t>
      </w:r>
    </w:p>
    <w:p w:rsid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Regression Analysis Predicting Moral Reasoning from Exposure to Ethics Courses</w:t>
      </w:r>
    </w:p>
    <w:p w:rsidR="008B6C7E" w:rsidRPr="008B6C7E" w:rsidRDefault="008B6C7E" w:rsidP="008B6C7E">
      <w:pPr>
        <w:jc w:val="both"/>
        <w:rPr>
          <w:rFonts w:ascii="Times New Roman" w:hAnsi="Times New Roman" w:cs="Times New Roman"/>
          <w:sz w:val="24"/>
          <w:szCs w:val="24"/>
        </w:rPr>
      </w:pPr>
    </w:p>
    <w:tbl>
      <w:tblPr>
        <w:tblW w:w="8924" w:type="dxa"/>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84"/>
        <w:gridCol w:w="551"/>
        <w:gridCol w:w="741"/>
        <w:gridCol w:w="947"/>
        <w:gridCol w:w="745"/>
        <w:gridCol w:w="30"/>
        <w:gridCol w:w="1079"/>
        <w:gridCol w:w="682"/>
        <w:gridCol w:w="30"/>
        <w:gridCol w:w="695"/>
        <w:gridCol w:w="745"/>
        <w:gridCol w:w="1595"/>
      </w:tblGrid>
      <w:tr w:rsidR="008B6C7E" w:rsidRPr="008B6C7E" w:rsidTr="00235CF3">
        <w:trPr>
          <w:trHeight w:val="214"/>
          <w:tblHeader/>
          <w:tblCellSpacing w:w="15" w:type="dxa"/>
          <w:jc w:val="center"/>
        </w:trPr>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Model</w:t>
            </w:r>
          </w:p>
        </w:tc>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R</w:t>
            </w:r>
          </w:p>
        </w:tc>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R²</w:t>
            </w:r>
          </w:p>
        </w:tc>
        <w:tc>
          <w:tcPr>
            <w:tcW w:w="0" w:type="auto"/>
            <w:gridSpan w:val="2"/>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Adjusted R²</w:t>
            </w:r>
          </w:p>
        </w:tc>
        <w:tc>
          <w:tcPr>
            <w:tcW w:w="0" w:type="auto"/>
            <w:gridSpan w:val="4"/>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SE of Estimate</w:t>
            </w:r>
          </w:p>
        </w:tc>
        <w:tc>
          <w:tcPr>
            <w:tcW w:w="0" w:type="auto"/>
            <w:gridSpan w:val="2"/>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F</w:t>
            </w:r>
          </w:p>
        </w:tc>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p</w:t>
            </w:r>
          </w:p>
        </w:tc>
      </w:tr>
      <w:tr w:rsidR="008B6C7E" w:rsidRPr="008B6C7E" w:rsidTr="00235CF3">
        <w:trPr>
          <w:trHeight w:val="236"/>
          <w:tblCellSpacing w:w="15" w:type="dxa"/>
          <w:jc w:val="center"/>
        </w:trPr>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.32</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.102</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.100</w:t>
            </w:r>
          </w:p>
        </w:tc>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0.81</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46.12</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&lt;.001</w:t>
            </w:r>
          </w:p>
        </w:tc>
      </w:tr>
      <w:tr w:rsidR="008B6C7E" w:rsidRPr="008B6C7E" w:rsidTr="00235CF3">
        <w:trPr>
          <w:trHeight w:val="236"/>
          <w:tblHeader/>
          <w:tblCellSpacing w:w="15" w:type="dxa"/>
          <w:jc w:val="center"/>
        </w:trPr>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Predictor</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B</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SE B</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β</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w:t>
            </w:r>
          </w:p>
        </w:tc>
        <w:tc>
          <w:tcPr>
            <w:tcW w:w="1868" w:type="dxa"/>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p</w:t>
            </w:r>
          </w:p>
        </w:tc>
      </w:tr>
      <w:tr w:rsidR="008B6C7E" w:rsidRPr="008B6C7E" w:rsidTr="00235CF3">
        <w:trPr>
          <w:trHeight w:val="375"/>
          <w:tblCellSpacing w:w="15" w:type="dxa"/>
          <w:jc w:val="center"/>
        </w:trPr>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Constant</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2.87</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0.12</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23.92</w:t>
            </w:r>
          </w:p>
        </w:tc>
        <w:tc>
          <w:tcPr>
            <w:tcW w:w="1868" w:type="dxa"/>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&lt;.001</w:t>
            </w:r>
          </w:p>
        </w:tc>
      </w:tr>
      <w:tr w:rsidR="008B6C7E" w:rsidRPr="008B6C7E" w:rsidTr="00235CF3">
        <w:trPr>
          <w:trHeight w:val="365"/>
          <w:tblCellSpacing w:w="15" w:type="dxa"/>
          <w:jc w:val="center"/>
        </w:trPr>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Exposure to Ethics Courses</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0.35</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0.05</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.32</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6.79</w:t>
            </w:r>
          </w:p>
        </w:tc>
        <w:tc>
          <w:tcPr>
            <w:tcW w:w="1868" w:type="dxa"/>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&lt;.001</w:t>
            </w:r>
          </w:p>
        </w:tc>
      </w:tr>
    </w:tbl>
    <w:p w:rsidR="008B6C7E" w:rsidRDefault="008B6C7E" w:rsidP="008B6C7E">
      <w:pPr>
        <w:jc w:val="both"/>
        <w:rPr>
          <w:rFonts w:ascii="Times New Roman" w:hAnsi="Times New Roman" w:cs="Times New Roman"/>
          <w:sz w:val="24"/>
          <w:szCs w:val="24"/>
        </w:rPr>
      </w:pP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Table 3 shows the outcome of a regression model that was used to identify how exposure to ethics courses influences moral reasoning. It is important (F = 46.12, p &lt;.001) and it explains a bit over 10.2% of the variance in moral reasoning (R 2 =.102). The unstandardized coefficient (B = 0.35, p =.001) shows that one unit of increase of exposure to ethics courses leads to a point of increase in moral reasoning scores of 0.35. The standardized coefficient </w:t>
      </w:r>
      <w:proofErr w:type="gramStart"/>
      <w:r w:rsidRPr="008B6C7E">
        <w:rPr>
          <w:rFonts w:ascii="Times New Roman" w:hAnsi="Times New Roman" w:cs="Times New Roman"/>
          <w:sz w:val="24"/>
          <w:szCs w:val="24"/>
        </w:rPr>
        <w:t>( =</w:t>
      </w:r>
      <w:proofErr w:type="gramEnd"/>
      <w:r w:rsidRPr="008B6C7E">
        <w:rPr>
          <w:rFonts w:ascii="Times New Roman" w:hAnsi="Times New Roman" w:cs="Times New Roman"/>
          <w:sz w:val="24"/>
          <w:szCs w:val="24"/>
        </w:rPr>
        <w:t>.32) shows that there is a moderate positive impact, and it is possible to state that ethics education is a powerful predictor of potential ability of students to reason morally.</w:t>
      </w:r>
    </w:p>
    <w:p w:rsidR="008B6C7E" w:rsidRDefault="008B6C7E" w:rsidP="008B6C7E">
      <w:pPr>
        <w:jc w:val="both"/>
        <w:rPr>
          <w:rFonts w:ascii="Times New Roman" w:hAnsi="Times New Roman" w:cs="Times New Roman"/>
          <w:b/>
          <w:sz w:val="24"/>
          <w:szCs w:val="24"/>
        </w:rPr>
      </w:pPr>
    </w:p>
    <w:p w:rsidR="008B6C7E" w:rsidRDefault="008B6C7E" w:rsidP="008B6C7E">
      <w:pPr>
        <w:jc w:val="both"/>
        <w:rPr>
          <w:rFonts w:ascii="Times New Roman" w:hAnsi="Times New Roman" w:cs="Times New Roman"/>
          <w:sz w:val="24"/>
          <w:szCs w:val="24"/>
        </w:rPr>
      </w:pPr>
      <w:r w:rsidRPr="008B6C7E">
        <w:rPr>
          <w:rFonts w:ascii="Times New Roman" w:hAnsi="Times New Roman" w:cs="Times New Roman"/>
          <w:b/>
          <w:sz w:val="24"/>
          <w:szCs w:val="24"/>
        </w:rPr>
        <w:t>Table 4</w:t>
      </w:r>
      <w:r>
        <w:rPr>
          <w:rFonts w:ascii="Times New Roman" w:hAnsi="Times New Roman" w:cs="Times New Roman"/>
          <w:b/>
          <w:sz w:val="24"/>
          <w:szCs w:val="24"/>
        </w:rPr>
        <w:t xml:space="preserve"> </w:t>
      </w:r>
      <w:r w:rsidRPr="008B6C7E">
        <w:rPr>
          <w:rFonts w:ascii="Times New Roman" w:hAnsi="Times New Roman" w:cs="Times New Roman"/>
          <w:sz w:val="24"/>
          <w:szCs w:val="24"/>
        </w:rPr>
        <w:t>Regression Analysis Predicting Perceived Ethical Climate</w:t>
      </w:r>
    </w:p>
    <w:p w:rsidR="008B6C7E" w:rsidRPr="008B6C7E" w:rsidRDefault="008B6C7E" w:rsidP="008B6C7E">
      <w:pPr>
        <w:jc w:val="both"/>
        <w:rPr>
          <w:rFonts w:ascii="Times New Roman" w:hAnsi="Times New Roman" w:cs="Times New Roman"/>
          <w:b/>
          <w:sz w:val="24"/>
          <w:szCs w:val="24"/>
        </w:rPr>
      </w:pPr>
    </w:p>
    <w:tbl>
      <w:tblPr>
        <w:tblW w:w="8858" w:type="dxa"/>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082"/>
        <w:gridCol w:w="550"/>
        <w:gridCol w:w="739"/>
        <w:gridCol w:w="945"/>
        <w:gridCol w:w="743"/>
        <w:gridCol w:w="30"/>
        <w:gridCol w:w="1076"/>
        <w:gridCol w:w="680"/>
        <w:gridCol w:w="30"/>
        <w:gridCol w:w="694"/>
        <w:gridCol w:w="728"/>
        <w:gridCol w:w="1561"/>
      </w:tblGrid>
      <w:tr w:rsidR="008B6C7E" w:rsidRPr="008B6C7E" w:rsidTr="00235CF3">
        <w:trPr>
          <w:trHeight w:val="188"/>
          <w:tblHeader/>
          <w:tblCellSpacing w:w="15" w:type="dxa"/>
          <w:jc w:val="center"/>
        </w:trPr>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Model</w:t>
            </w:r>
          </w:p>
        </w:tc>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R</w:t>
            </w:r>
          </w:p>
        </w:tc>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R²</w:t>
            </w:r>
          </w:p>
        </w:tc>
        <w:tc>
          <w:tcPr>
            <w:tcW w:w="0" w:type="auto"/>
            <w:gridSpan w:val="2"/>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Adjusted R²</w:t>
            </w:r>
          </w:p>
        </w:tc>
        <w:tc>
          <w:tcPr>
            <w:tcW w:w="0" w:type="auto"/>
            <w:gridSpan w:val="4"/>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SE of Estimate</w:t>
            </w:r>
          </w:p>
        </w:tc>
        <w:tc>
          <w:tcPr>
            <w:tcW w:w="0" w:type="auto"/>
            <w:gridSpan w:val="2"/>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F</w:t>
            </w:r>
          </w:p>
        </w:tc>
        <w:tc>
          <w:tcPr>
            <w:tcW w:w="0" w:type="auto"/>
            <w:tcBorders>
              <w:top w:val="nil"/>
              <w:bottom w:val="single" w:sz="4" w:space="0" w:color="auto"/>
            </w:tcBorders>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p</w:t>
            </w:r>
          </w:p>
        </w:tc>
      </w:tr>
      <w:tr w:rsidR="008B6C7E" w:rsidRPr="008B6C7E" w:rsidTr="00235CF3">
        <w:trPr>
          <w:trHeight w:val="207"/>
          <w:tblCellSpacing w:w="15" w:type="dxa"/>
          <w:jc w:val="center"/>
        </w:trPr>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1</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.28</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.078</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.075</w:t>
            </w:r>
          </w:p>
        </w:tc>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0.86</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35.14</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&lt;.001</w:t>
            </w:r>
          </w:p>
        </w:tc>
      </w:tr>
      <w:tr w:rsidR="008B6C7E" w:rsidRPr="008B6C7E" w:rsidTr="00235CF3">
        <w:trPr>
          <w:trHeight w:val="207"/>
          <w:tblHeader/>
          <w:tblCellSpacing w:w="15" w:type="dxa"/>
          <w:jc w:val="center"/>
        </w:trPr>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Predictor</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B</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SE B</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β</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w:t>
            </w:r>
          </w:p>
        </w:tc>
        <w:tc>
          <w:tcPr>
            <w:tcW w:w="1831" w:type="dxa"/>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p</w:t>
            </w:r>
          </w:p>
        </w:tc>
      </w:tr>
      <w:tr w:rsidR="008B6C7E" w:rsidRPr="008B6C7E" w:rsidTr="00235CF3">
        <w:trPr>
          <w:trHeight w:val="330"/>
          <w:tblCellSpacing w:w="15" w:type="dxa"/>
          <w:jc w:val="center"/>
        </w:trPr>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Constant</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3.21</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0.15</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21.40</w:t>
            </w:r>
          </w:p>
        </w:tc>
        <w:tc>
          <w:tcPr>
            <w:tcW w:w="1831" w:type="dxa"/>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&lt;.001</w:t>
            </w:r>
          </w:p>
        </w:tc>
      </w:tr>
      <w:tr w:rsidR="008B6C7E" w:rsidRPr="008B6C7E" w:rsidTr="00235CF3">
        <w:trPr>
          <w:trHeight w:val="320"/>
          <w:tblCellSpacing w:w="15" w:type="dxa"/>
          <w:jc w:val="center"/>
        </w:trPr>
        <w:tc>
          <w:tcPr>
            <w:tcW w:w="0" w:type="auto"/>
            <w:gridSpan w:val="4"/>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Exposure to Ethics Courses</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0.30</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0.05</w:t>
            </w:r>
          </w:p>
        </w:tc>
        <w:tc>
          <w:tcPr>
            <w:tcW w:w="0" w:type="auto"/>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.28</w:t>
            </w:r>
          </w:p>
        </w:tc>
        <w:tc>
          <w:tcPr>
            <w:tcW w:w="0" w:type="auto"/>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5.93</w:t>
            </w:r>
          </w:p>
        </w:tc>
        <w:tc>
          <w:tcPr>
            <w:tcW w:w="1831" w:type="dxa"/>
            <w:gridSpan w:val="2"/>
            <w:vAlign w:val="center"/>
            <w:hideMark/>
          </w:tcPr>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&lt;.001</w:t>
            </w:r>
          </w:p>
        </w:tc>
      </w:tr>
    </w:tbl>
    <w:p w:rsidR="008B6C7E" w:rsidRDefault="008B6C7E" w:rsidP="008B6C7E">
      <w:pPr>
        <w:jc w:val="both"/>
        <w:rPr>
          <w:rFonts w:ascii="Times New Roman" w:hAnsi="Times New Roman" w:cs="Times New Roman"/>
          <w:sz w:val="24"/>
          <w:szCs w:val="24"/>
        </w:rPr>
      </w:pP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Table 4 showed a regression analysis of the exposure to ethics courses in predicting perceived ethical climate. The model is statistically significant (F = 35.14, p &lt;.001) and explains 7.8 percent of the perceived ethical climate (R 2 =.078). The unstandardized coefficient of the exposure to the course of ethics (B = 0.30, p &lt; .001) shows that every one unit of exposure to these courses is related to an increment of 0.30 units of the perception of the students of the ethical climate. The standardized coefficient </w:t>
      </w:r>
      <w:proofErr w:type="gramStart"/>
      <w:r w:rsidRPr="008B6C7E">
        <w:rPr>
          <w:rFonts w:ascii="Times New Roman" w:hAnsi="Times New Roman" w:cs="Times New Roman"/>
          <w:sz w:val="24"/>
          <w:szCs w:val="24"/>
        </w:rPr>
        <w:t>( =</w:t>
      </w:r>
      <w:proofErr w:type="gramEnd"/>
      <w:r w:rsidRPr="008B6C7E">
        <w:rPr>
          <w:rFonts w:ascii="Times New Roman" w:hAnsi="Times New Roman" w:cs="Times New Roman"/>
          <w:sz w:val="24"/>
          <w:szCs w:val="24"/>
        </w:rPr>
        <w:t>.28) has a weak positive effect, indicating that ethics education has a weak positive impact in the perceptions of students concerning the ethical climate in their institution.</w:t>
      </w:r>
    </w:p>
    <w:p w:rsidR="008B6C7E" w:rsidRDefault="008B6C7E" w:rsidP="008B6C7E">
      <w:pPr>
        <w:pStyle w:val="Heading2"/>
        <w:spacing w:beforeAutospacing="0" w:afterAutospacing="0"/>
        <w:jc w:val="both"/>
        <w:rPr>
          <w:rFonts w:ascii="Times New Roman" w:eastAsia="Tahoma" w:hAnsi="Times New Roman" w:hint="default"/>
          <w:b w:val="0"/>
          <w:bCs w:val="0"/>
          <w:sz w:val="24"/>
          <w:szCs w:val="24"/>
          <w:lang w:eastAsia="en-US"/>
        </w:rPr>
      </w:pPr>
    </w:p>
    <w:p w:rsidR="008B6C7E" w:rsidRPr="008B6C7E" w:rsidRDefault="008B6C7E" w:rsidP="008B6C7E">
      <w:pPr>
        <w:pStyle w:val="Heading2"/>
        <w:spacing w:beforeAutospacing="0" w:afterAutospacing="0"/>
        <w:jc w:val="both"/>
        <w:rPr>
          <w:rFonts w:ascii="Times New Roman" w:hAnsi="Times New Roman" w:hint="default"/>
          <w:b w:val="0"/>
          <w:sz w:val="24"/>
          <w:szCs w:val="24"/>
        </w:rPr>
      </w:pPr>
      <w:r w:rsidRPr="008B6C7E">
        <w:rPr>
          <w:rStyle w:val="Strong"/>
          <w:rFonts w:ascii="Times New Roman" w:hAnsi="Times New Roman" w:hint="default"/>
          <w:b/>
          <w:sz w:val="24"/>
          <w:szCs w:val="24"/>
        </w:rPr>
        <w:t>Qualitative Results</w:t>
      </w:r>
    </w:p>
    <w:p w:rsidR="008B6C7E" w:rsidRPr="008B6C7E" w:rsidRDefault="008B6C7E" w:rsidP="008B6C7E">
      <w:pPr>
        <w:pStyle w:val="NormalWeb"/>
        <w:spacing w:before="0" w:beforeAutospacing="0" w:after="0" w:afterAutospacing="0"/>
        <w:jc w:val="both"/>
      </w:pPr>
      <w:r w:rsidRPr="008B6C7E">
        <w:t>The thematic analysis of faculty interviews revealed four major themes: challenges in teaching ethics, pedagogical strategies, institutional support, and role of cultural context. Representative evidences from faculty are included to support each finding.</w:t>
      </w:r>
    </w:p>
    <w:p w:rsidR="008B6C7E" w:rsidRDefault="008B6C7E" w:rsidP="008B6C7E">
      <w:pPr>
        <w:jc w:val="both"/>
        <w:rPr>
          <w:rFonts w:ascii="Times New Roman" w:hAnsi="Times New Roman" w:cs="Times New Roman"/>
          <w:b/>
          <w:sz w:val="24"/>
          <w:szCs w:val="24"/>
        </w:rPr>
      </w:pP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lastRenderedPageBreak/>
        <w:t>Challenges in Teaching Ethics</w:t>
      </w:r>
    </w:p>
    <w:p w:rsidR="008B6C7E" w:rsidRPr="008B6C7E" w:rsidRDefault="008B6C7E" w:rsidP="008B6C7E">
      <w:pPr>
        <w:pStyle w:val="NormalWeb"/>
        <w:spacing w:before="0" w:beforeAutospacing="0" w:after="0" w:afterAutospacing="0"/>
        <w:jc w:val="both"/>
      </w:pPr>
      <w:r w:rsidRPr="008B6C7E">
        <w:t>Faculty identified the lack of formal training in ethical pedagogy as a key barrier. Many felt unprepared to address complex moral dilemmas, which limits students’ engagement and development.</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"I often feel unprepared when students bring up real-life ethical dilemmas that are not in the textbook. We are expected to teach ethics, but we do not receive formal training on how to do it effectively."</w:t>
      </w:r>
      <w:r w:rsidRPr="008B6C7E">
        <w:t xml:space="preserve"> (Faculty 3)</w:t>
      </w:r>
    </w:p>
    <w:p w:rsidR="008B6C7E" w:rsidRPr="008B6C7E" w:rsidRDefault="008B6C7E" w:rsidP="008B6C7E">
      <w:pPr>
        <w:pStyle w:val="NormalWeb"/>
        <w:spacing w:before="0" w:beforeAutospacing="0" w:after="0" w:afterAutospacing="0"/>
        <w:jc w:val="both"/>
      </w:pPr>
      <w:r w:rsidRPr="008B6C7E">
        <w:t>Time constraints were also cited as a significant challenge:</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"Ethics is just a small part of our curriculum. We barely have time to cover the core subject, so ethical discussions are often rushed or superficial."</w:t>
      </w:r>
      <w:r w:rsidRPr="008B6C7E">
        <w:t xml:space="preserve"> (Faculty 7)</w:t>
      </w:r>
    </w:p>
    <w:p w:rsidR="008B6C7E" w:rsidRPr="008B6C7E" w:rsidRDefault="008B6C7E" w:rsidP="008B6C7E">
      <w:pPr>
        <w:pStyle w:val="NormalWeb"/>
        <w:spacing w:before="0" w:beforeAutospacing="0" w:after="0" w:afterAutospacing="0"/>
        <w:jc w:val="both"/>
      </w:pPr>
      <w:r w:rsidRPr="008B6C7E">
        <w:t xml:space="preserve">The theory holds that moral reasoning is built on complex dilemmas and discussions (Kohlberg, 1984). In cases where faculty are not trained </w:t>
      </w:r>
      <w:proofErr w:type="gramStart"/>
      <w:r w:rsidRPr="008B6C7E">
        <w:t>or</w:t>
      </w:r>
      <w:proofErr w:type="gramEnd"/>
      <w:r w:rsidRPr="008B6C7E">
        <w:t xml:space="preserve"> have enough time, students might not be exposed to the richness of moral conflict to develop morally on higher levels. These difficulties imply that universities should focus on educating their staff and take specific time to reflect on ethics in order to improve the morality of students (Rest et al., 2010).</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Pedagogical Strategies</w:t>
      </w:r>
    </w:p>
    <w:p w:rsidR="008B6C7E" w:rsidRPr="008B6C7E" w:rsidRDefault="008B6C7E" w:rsidP="008B6C7E">
      <w:pPr>
        <w:pStyle w:val="NormalWeb"/>
        <w:spacing w:before="0" w:beforeAutospacing="0" w:after="0" w:afterAutospacing="0"/>
        <w:jc w:val="both"/>
      </w:pPr>
      <w:r w:rsidRPr="008B6C7E">
        <w:t>Faculty described using active learning approaches, such as case studies, real-life scenarios, reflective exercises, and service-learning projects.</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"We try to use real-world examples where students can analyze what is right or wrong. Role-plays and group discussions often lead to the most insightful reflections."</w:t>
      </w:r>
      <w:r w:rsidRPr="008B6C7E">
        <w:t xml:space="preserve"> (Faculty 5)</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 xml:space="preserve">"When students participate in community projects, they face </w:t>
      </w:r>
      <w:proofErr w:type="gramStart"/>
      <w:r w:rsidRPr="008B6C7E">
        <w:rPr>
          <w:rStyle w:val="Emphasis"/>
          <w:rFonts w:eastAsiaTheme="majorEastAsia"/>
          <w:i w:val="0"/>
        </w:rPr>
        <w:t>ethical decisions firsthand, which helps</w:t>
      </w:r>
      <w:proofErr w:type="gramEnd"/>
      <w:r w:rsidRPr="008B6C7E">
        <w:rPr>
          <w:rStyle w:val="Emphasis"/>
          <w:rFonts w:eastAsiaTheme="majorEastAsia"/>
          <w:i w:val="0"/>
        </w:rPr>
        <w:t xml:space="preserve"> them internalize the concepts we discuss in class."</w:t>
      </w:r>
      <w:r w:rsidRPr="008B6C7E">
        <w:t xml:space="preserve"> (Faculty 11)</w:t>
      </w:r>
    </w:p>
    <w:p w:rsidR="008B6C7E" w:rsidRPr="008B6C7E" w:rsidRDefault="008B6C7E" w:rsidP="008B6C7E">
      <w:pPr>
        <w:pStyle w:val="NormalWeb"/>
        <w:spacing w:before="0" w:beforeAutospacing="0" w:after="0" w:afterAutospacing="0"/>
        <w:jc w:val="both"/>
      </w:pPr>
      <w:r w:rsidRPr="008B6C7E">
        <w:t xml:space="preserve">Those strategies align with the Four-Component Model developed by Rest, which focuses on moral sensitivity, judgment, motivation, and character (Rest et al., 2010). Through experiential methods, students can be able to identify ethical challenges, think about values, and take ethical actions. The attempts of faculty to integrate practical dilemmas imply that the moral development will improve when students actively work on putting ethical principles into practice instead of learning the theory passively (Malan and </w:t>
      </w:r>
      <w:proofErr w:type="spellStart"/>
      <w:r w:rsidRPr="008B6C7E">
        <w:t>Joubert</w:t>
      </w:r>
      <w:proofErr w:type="spellEnd"/>
      <w:r w:rsidRPr="008B6C7E">
        <w:t>, 2021).</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Institutional Support</w:t>
      </w:r>
    </w:p>
    <w:p w:rsidR="008B6C7E" w:rsidRPr="008B6C7E" w:rsidRDefault="008B6C7E" w:rsidP="008B6C7E">
      <w:pPr>
        <w:pStyle w:val="NormalWeb"/>
        <w:spacing w:before="0" w:beforeAutospacing="0" w:after="0" w:afterAutospacing="0"/>
        <w:jc w:val="both"/>
      </w:pPr>
      <w:r w:rsidRPr="008B6C7E">
        <w:t>Faculty emphasized that the effectiveness of ethics education depends on institutional commitment. Limited resources, inconsistent guidance, and lack of formal programs were highlighted as obstacles:</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"There is little institutional encouragement or training for teaching ethics. Most of us develop our own materials, which leads to inconsistency across departments."</w:t>
      </w:r>
      <w:r w:rsidRPr="008B6C7E">
        <w:t xml:space="preserve"> (Faculty 2)</w:t>
      </w:r>
    </w:p>
    <w:p w:rsidR="008B6C7E" w:rsidRPr="008B6C7E" w:rsidRDefault="008B6C7E" w:rsidP="008B6C7E">
      <w:pPr>
        <w:pStyle w:val="NormalWeb"/>
        <w:spacing w:before="0" w:beforeAutospacing="0" w:after="0" w:afterAutospacing="0"/>
        <w:jc w:val="both"/>
      </w:pPr>
      <w:r w:rsidRPr="008B6C7E">
        <w:t>Conversely, where universities offered structured workshops or teaching resources, faculty reported higher confidence and engagement:</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"Our department conducted a workshop on ethical pedagogy last year. It really helped us structure discussions and incorporate more reflective exercises."</w:t>
      </w:r>
      <w:r w:rsidRPr="008B6C7E">
        <w:t xml:space="preserve"> (Faculty 9)</w:t>
      </w:r>
    </w:p>
    <w:p w:rsidR="008B6C7E" w:rsidRPr="008B6C7E" w:rsidRDefault="008B6C7E" w:rsidP="008B6C7E">
      <w:pPr>
        <w:pStyle w:val="NormalWeb"/>
        <w:spacing w:before="0" w:beforeAutospacing="0" w:after="0" w:afterAutospacing="0"/>
        <w:jc w:val="both"/>
      </w:pPr>
      <w:r w:rsidRPr="008B6C7E">
        <w:t xml:space="preserve">Institutional support, facilitated by enforcing a consistent environment and modeling ethical behavior, consolidates ethical learning (Mayhew et al., 2016). Universities that </w:t>
      </w:r>
      <w:r w:rsidRPr="008B6C7E">
        <w:lastRenderedPageBreak/>
        <w:t>offer resources and training help faculty to teach ethics in a more effective manner, which facilitates moral reasoning and ethical action on the part of students. This observation explains how moral education is systemic, in that the curriculum, professors, and institutional climate should be harmonized towards significant results.</w:t>
      </w:r>
    </w:p>
    <w:p w:rsidR="008B6C7E" w:rsidRDefault="008B6C7E" w:rsidP="008B6C7E">
      <w:pPr>
        <w:jc w:val="both"/>
        <w:rPr>
          <w:rFonts w:ascii="Times New Roman" w:hAnsi="Times New Roman" w:cs="Times New Roman"/>
          <w:b/>
          <w:sz w:val="24"/>
          <w:szCs w:val="24"/>
        </w:rPr>
      </w:pPr>
    </w:p>
    <w:p w:rsidR="008B6C7E" w:rsidRPr="008B6C7E" w:rsidRDefault="008B6C7E" w:rsidP="008B6C7E">
      <w:pPr>
        <w:jc w:val="both"/>
        <w:rPr>
          <w:rFonts w:ascii="Times New Roman" w:hAnsi="Times New Roman" w:cs="Times New Roman"/>
          <w:b/>
          <w:sz w:val="24"/>
          <w:szCs w:val="24"/>
        </w:rPr>
      </w:pPr>
      <w:r w:rsidRPr="008B6C7E">
        <w:rPr>
          <w:rFonts w:ascii="Times New Roman" w:hAnsi="Times New Roman" w:cs="Times New Roman"/>
          <w:b/>
          <w:sz w:val="24"/>
          <w:szCs w:val="24"/>
        </w:rPr>
        <w:t>Role of Cultural Context</w:t>
      </w:r>
    </w:p>
    <w:p w:rsidR="008B6C7E" w:rsidRPr="008B6C7E" w:rsidRDefault="008B6C7E" w:rsidP="008B6C7E">
      <w:pPr>
        <w:pStyle w:val="NormalWeb"/>
        <w:spacing w:before="0" w:beforeAutospacing="0" w:after="0" w:afterAutospacing="0"/>
        <w:jc w:val="both"/>
      </w:pPr>
      <w:r w:rsidRPr="008B6C7E">
        <w:t>Faculty noted that students’ cultural, religious, and social backgrounds shape their ethical understanding:</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"Many students come with strong cultural or religious beliefs about right and wrong. Sometimes these beliefs complement our teaching, but other times they challenge the frameworks we introduce."</w:t>
      </w:r>
      <w:r w:rsidRPr="008B6C7E">
        <w:t xml:space="preserve"> (Faculty 6)</w:t>
      </w:r>
    </w:p>
    <w:p w:rsidR="008B6C7E" w:rsidRPr="008B6C7E" w:rsidRDefault="008B6C7E" w:rsidP="008B6C7E">
      <w:pPr>
        <w:pStyle w:val="NormalWeb"/>
        <w:spacing w:before="0" w:beforeAutospacing="0" w:after="0" w:afterAutospacing="0"/>
        <w:jc w:val="both"/>
      </w:pPr>
      <w:r w:rsidRPr="008B6C7E">
        <w:t>Faculty also emphasized the importance of culturally responsive pedagogy:</w:t>
      </w:r>
    </w:p>
    <w:p w:rsidR="008B6C7E" w:rsidRPr="008B6C7E" w:rsidRDefault="008B6C7E" w:rsidP="008B6C7E">
      <w:pPr>
        <w:pStyle w:val="NormalWeb"/>
        <w:spacing w:before="0" w:beforeAutospacing="0" w:after="0" w:afterAutospacing="0"/>
        <w:jc w:val="both"/>
      </w:pPr>
      <w:r w:rsidRPr="008B6C7E">
        <w:rPr>
          <w:rStyle w:val="Emphasis"/>
          <w:rFonts w:eastAsiaTheme="majorEastAsia"/>
          <w:i w:val="0"/>
        </w:rPr>
        <w:t>"We try to connect ethical concepts to students’ everyday experiences and local context. This approach helps them relate to the material and reflect critically on their choices."</w:t>
      </w:r>
      <w:r w:rsidRPr="008B6C7E">
        <w:t xml:space="preserve"> (Faculty 12)</w:t>
      </w:r>
    </w:p>
    <w:p w:rsidR="008B6C7E" w:rsidRPr="008B6C7E" w:rsidRDefault="008B6C7E" w:rsidP="008B6C7E">
      <w:pPr>
        <w:pStyle w:val="NormalWeb"/>
        <w:spacing w:before="0" w:beforeAutospacing="0" w:after="0" w:afterAutospacing="0"/>
        <w:jc w:val="both"/>
      </w:pPr>
      <w:r w:rsidRPr="008B6C7E">
        <w:t xml:space="preserve">The cultural context is essential to the ethical development process, as students understand moral principles through their societal and personal values (Tan, 2020; Narvaez and </w:t>
      </w:r>
      <w:proofErr w:type="spellStart"/>
      <w:r w:rsidRPr="008B6C7E">
        <w:t>Lapsley</w:t>
      </w:r>
      <w:proofErr w:type="spellEnd"/>
      <w:r w:rsidRPr="008B6C7E">
        <w:t>, 2022). Respecting the backgrounds of students, cultural responsive teaching enables them to address ethical concepts critically. This practice makes one more morally sensitive and leads to reflective ethical judgment, which shows that ethics education should take both general morality and local standards into account.</w:t>
      </w:r>
    </w:p>
    <w:p w:rsidR="008B6C7E" w:rsidRPr="008B6C7E" w:rsidRDefault="008B6C7E" w:rsidP="008B6C7E">
      <w:pPr>
        <w:pStyle w:val="NormalWeb"/>
        <w:spacing w:before="0" w:beforeAutospacing="0" w:after="0" w:afterAutospacing="0"/>
        <w:jc w:val="both"/>
      </w:pPr>
    </w:p>
    <w:p w:rsidR="008B6C7E" w:rsidRPr="008B6C7E" w:rsidRDefault="008B6C7E" w:rsidP="008B6C7E">
      <w:pPr>
        <w:pStyle w:val="Heading2"/>
        <w:spacing w:beforeAutospacing="0" w:afterAutospacing="0"/>
        <w:jc w:val="both"/>
        <w:rPr>
          <w:rFonts w:ascii="Times New Roman" w:hAnsi="Times New Roman" w:hint="default"/>
          <w:b w:val="0"/>
          <w:sz w:val="24"/>
          <w:szCs w:val="24"/>
        </w:rPr>
      </w:pPr>
      <w:r w:rsidRPr="008B6C7E">
        <w:rPr>
          <w:rStyle w:val="Strong"/>
          <w:rFonts w:ascii="Times New Roman" w:hAnsi="Times New Roman" w:hint="default"/>
          <w:b/>
          <w:sz w:val="24"/>
          <w:szCs w:val="24"/>
        </w:rPr>
        <w:t>Discussion</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The quantitative findings of this paper demonstrated strong correlations between students' exposure to ethics instruction, moral reasoning, and perceptions of the ethical climate at universities. The descriptive analysis has shown that ethical education has a positive influence on ethical thinking, although students have moderate to high exposure to ethics courses (M = 3.87, SD = 0.92), their moral reasoning scores were slightly elevated (M = 4.12, SD = 0.85), which indicates that ethical education has a positive impact on moral development. Pearson correlation tests also indicated that there are positive and significant correlations between exposure to ethics classes and moral reasoning (r =.32, p &lt;.01) and perceived ethical climate (r=.28, p &lt;.01). These results suggest that the way ethics is taught in a form of instruction may increase the moral judgment and ethical awareness of students.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The regression analyses gave a more detailed view. Ethics courses exposure was an important predictor of moral reasoning </w:t>
      </w:r>
      <w:proofErr w:type="gramStart"/>
      <w:r w:rsidRPr="008B6C7E">
        <w:rPr>
          <w:rFonts w:ascii="Times New Roman" w:hAnsi="Times New Roman" w:cs="Times New Roman"/>
          <w:sz w:val="24"/>
          <w:szCs w:val="24"/>
        </w:rPr>
        <w:t>( 32</w:t>
      </w:r>
      <w:proofErr w:type="gramEnd"/>
      <w:r w:rsidRPr="008B6C7E">
        <w:rPr>
          <w:rFonts w:ascii="Times New Roman" w:hAnsi="Times New Roman" w:cs="Times New Roman"/>
          <w:sz w:val="24"/>
          <w:szCs w:val="24"/>
        </w:rPr>
        <w:t xml:space="preserve"> = -.001, p =.001) and perceived ethical climate ( 28 = -.001, p =.001). These findings are consistent with the Four- Component Model developed by Rest, as it states that moral development is based on cognitive knowledge, moral responsiveness, motivation, and ethical behavior (Rest et al., 2010). Structured courses probably offer the students some structures to identify the ethical problems, get involved in the moral reasoning, and appraise the actions in the complicated situations. The quantitative results also point to the fact that although exposure is a crucial factor it is not the only one that affects the moral reasoning, and the institutional culture, peer pressure, and extra-curricular activities can also moderate this relationship.</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lastRenderedPageBreak/>
        <w:t>The meaning of perceived ethical climate implies that the students do not only consider formal teaching but also the ethical norms reflected in the university setting. Students who feel that they are in supportive, just, and morally-minded institutions say that they get more engaged and have more awareness of morality. This observation will inform the claim by Mayhew et al. (2016) that both classroom and institutional culture experience affect moral development in higher education. This means that universities cannot just focus on curriculum alone but rather create a culture within the university that serves as an example to the rest of the world.</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These findings in practice would suggest that curriculum developers need to consider ethics disciplines and include reflective learning opportunities. As an example, incorporating case studies and ethical simulations into courses other than philosophy or business can expose a student to repetitive exposure to moral dilemmas, which strengthens the moral reasoning skill. The correlation between exposure and moral reasoning and ethical climate were positive and support the claim that universities need to go holistic in their approaches to teaching, integrating organized course-based training with institutional-wide programs.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The qualitative results further explain how the quantitative results are achieved. The interviews with faculty members identified four key themes: difficulties in teaching ethics, pedagogic strategy, institutional support, and cultural context role. These themes provide an explanatory account of the reasons exposures to ethics courses can moderate the impact on moral reasoning and ethical perceptions but is subject to other factors like the quality of teaching and institutional cultures.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To start with, the difficulties in educating ethics which include lack of training and time are examples of why exposure may not be the most effective in helping people to develop morally. Faculty frequently said that they felt ill-prepared to resolve complicated or culturally sensitive ethical issues. An example is when one of the faculty members said, I am usually unprepared because the students present live-life ethical issues not found in the textbook (Faculty 3). This result represents the possible variance of quantitative results: in those courses where faculty members are more assured and trained, students may have better moral reasoning, but in those classes where the faculty are less effective in their instructions, there may be poorer progress shown. This is consistent with the theory of Kohlberg (1984), that an individual needs exposure to moral dilemma issues and guided thinking to advance/go through the stages of moral reasoning.</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Second, faculty members indicated that they used active and experiential pedagogy, such as case studies, reflection activities, role-plays and service learning projects. These methods were viewed as the most effective ones when it comes to moral reasoning and this finding goes in line with the quantitative data that revealed that ethics exposure has a significant positive impact on moral reasoning scores. One instance is the quote in Faculty 11, where he said, when students are exposed to community projects, they make ethical choices themselves and that allows them to internalize on what we have been talking about in the classroom. These tactics assist the model of Rest as they help in creating moral sensitivity and influence in promoting ethical motivation and activity (Rest et al., 2010). The consistency between the quantitative and qualitative results testifies to the fact that the ethics development is strengthened when the courses presuppose active, practical, and reflective learning </w:t>
      </w:r>
      <w:r w:rsidRPr="008B6C7E">
        <w:rPr>
          <w:rFonts w:ascii="Times New Roman" w:hAnsi="Times New Roman" w:cs="Times New Roman"/>
          <w:sz w:val="24"/>
          <w:szCs w:val="24"/>
        </w:rPr>
        <w:lastRenderedPageBreak/>
        <w:t>as opposed to a theoretical study only.</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Third, an institutional support proved to be an important moderator of the effect of ethics education. Faculty reported that limited resources, inconsistent direction, and formalized programs were barriers to effective teaching, whereas structured support, workshops, and teaching materials helped improve results. This is the reason why possible differences in moral reasoning and perceived ethical climate do not entirely explain exposure to ethics courses. Universities investing in faculty training, ethical codes of conduct and mentoring programs stand higher chances of achieving observable changes in ethical knowledge among students. Faculty 9 pointed this out: “We had a workshop on ethical pedagogy in our department last year. The latter actually assisted us to organize conversations and add more reflective exercises.</w:t>
      </w:r>
    </w:p>
    <w:p w:rsidR="008B6C7E" w:rsidRPr="008B6C7E" w:rsidRDefault="008B6C7E" w:rsidP="008B6C7E">
      <w:pPr>
        <w:jc w:val="both"/>
        <w:rPr>
          <w:rFonts w:ascii="Times New Roman" w:hAnsi="Times New Roman" w:cs="Times New Roman"/>
          <w:sz w:val="24"/>
          <w:szCs w:val="24"/>
        </w:rPr>
      </w:pPr>
      <w:r w:rsidRPr="008B6C7E">
        <w:rPr>
          <w:rFonts w:ascii="Times New Roman" w:hAnsi="Times New Roman" w:cs="Times New Roman"/>
          <w:sz w:val="24"/>
          <w:szCs w:val="24"/>
        </w:rPr>
        <w:t xml:space="preserve">Lastly, cultural context becomes a crucial factor. Faculty highlighted that cultural, social and religious norms affect individual ethical knowledge of students. Combining theoretical ideas with practical experiences of students increases the degree of relevance and interest, hence, the results. As an example, Faculty 12 has made an observation </w:t>
      </w:r>
      <w:proofErr w:type="gramStart"/>
      <w:r w:rsidRPr="008B6C7E">
        <w:rPr>
          <w:rFonts w:ascii="Times New Roman" w:hAnsi="Times New Roman" w:cs="Times New Roman"/>
          <w:sz w:val="24"/>
          <w:szCs w:val="24"/>
        </w:rPr>
        <w:t>that,</w:t>
      </w:r>
      <w:proofErr w:type="gramEnd"/>
      <w:r w:rsidRPr="008B6C7E">
        <w:rPr>
          <w:rFonts w:ascii="Times New Roman" w:hAnsi="Times New Roman" w:cs="Times New Roman"/>
          <w:sz w:val="24"/>
          <w:szCs w:val="24"/>
        </w:rPr>
        <w:t xml:space="preserve"> we attempt to relate ethical concepts with the daily life of student and local environment. This will assist them to connect with the material and be critical of their decisions. The differences may be observed through quantitative results of moderate scores of moral reasoning and not extraordinarily high, as these scores may also indicate the differences in the degree to which students can apply ethics education to their personal or cultural values. These perceptions emphasize the role of culturally responsive pedagogy in helping people develop morally in meaningful ways (Tan, 2020; Narvaez and </w:t>
      </w:r>
      <w:proofErr w:type="spellStart"/>
      <w:r w:rsidRPr="008B6C7E">
        <w:rPr>
          <w:rFonts w:ascii="Times New Roman" w:hAnsi="Times New Roman" w:cs="Times New Roman"/>
          <w:sz w:val="24"/>
          <w:szCs w:val="24"/>
        </w:rPr>
        <w:t>Lapsley</w:t>
      </w:r>
      <w:proofErr w:type="spellEnd"/>
      <w:r w:rsidRPr="008B6C7E">
        <w:rPr>
          <w:rFonts w:ascii="Times New Roman" w:hAnsi="Times New Roman" w:cs="Times New Roman"/>
          <w:sz w:val="24"/>
          <w:szCs w:val="24"/>
        </w:rPr>
        <w:t>, 2022).</w:t>
      </w:r>
    </w:p>
    <w:p w:rsidR="008B6C7E" w:rsidRDefault="008B6C7E" w:rsidP="008B6C7E">
      <w:pPr>
        <w:pStyle w:val="NormalWeb"/>
        <w:spacing w:before="0" w:beforeAutospacing="0" w:after="0" w:afterAutospacing="0"/>
        <w:jc w:val="both"/>
        <w:rPr>
          <w:b/>
        </w:rPr>
      </w:pPr>
    </w:p>
    <w:p w:rsidR="008B6C7E" w:rsidRPr="008B6C7E" w:rsidRDefault="008B6C7E" w:rsidP="008B6C7E">
      <w:pPr>
        <w:pStyle w:val="NormalWeb"/>
        <w:spacing w:before="0" w:beforeAutospacing="0" w:after="0" w:afterAutospacing="0"/>
        <w:jc w:val="both"/>
        <w:rPr>
          <w:b/>
        </w:rPr>
      </w:pPr>
      <w:r w:rsidRPr="008B6C7E">
        <w:rPr>
          <w:b/>
        </w:rPr>
        <w:t>Conclusion</w:t>
      </w:r>
    </w:p>
    <w:p w:rsidR="008B6C7E" w:rsidRPr="008B6C7E" w:rsidRDefault="008B6C7E" w:rsidP="008B6C7E">
      <w:pPr>
        <w:pStyle w:val="NormalWeb"/>
        <w:spacing w:before="0" w:beforeAutospacing="0" w:after="0" w:afterAutospacing="0"/>
        <w:jc w:val="both"/>
      </w:pPr>
      <w:r w:rsidRPr="008B6C7E">
        <w:t>The combination of quantitative and qualitative results suggests that the best form of ethical education in universities is one that integrates formal course exposure with active pedagogy, faculty readiness, institutional support, and cultural responsiveness. The quantitative outcomes illustrate the effect of exposure on moral reasoning and ethical climate in a measurable fashion and the qualitative findings give better understanding of the circumstances in which the effect is maximized. This combined realization makes it clear that holistic approaches are required in higher education, not only in the development of curriculum, but also faculty development, campus culture, and culturally-sensitive teaching practices.</w:t>
      </w:r>
    </w:p>
    <w:p w:rsidR="008B6C7E" w:rsidRDefault="008B6C7E" w:rsidP="008B6C7E">
      <w:pPr>
        <w:pStyle w:val="NormalWeb"/>
        <w:spacing w:before="0" w:beforeAutospacing="0" w:after="0" w:afterAutospacing="0"/>
        <w:jc w:val="both"/>
        <w:rPr>
          <w:b/>
        </w:rPr>
      </w:pPr>
    </w:p>
    <w:p w:rsidR="008B6C7E" w:rsidRPr="008B6C7E" w:rsidRDefault="008B6C7E" w:rsidP="008B6C7E">
      <w:pPr>
        <w:pStyle w:val="NormalWeb"/>
        <w:spacing w:before="0" w:beforeAutospacing="0" w:after="0" w:afterAutospacing="0"/>
        <w:jc w:val="both"/>
        <w:rPr>
          <w:b/>
        </w:rPr>
      </w:pPr>
      <w:r w:rsidRPr="008B6C7E">
        <w:rPr>
          <w:b/>
        </w:rPr>
        <w:t>Recommendations</w:t>
      </w:r>
    </w:p>
    <w:p w:rsidR="008B6C7E" w:rsidRPr="008B6C7E" w:rsidRDefault="008B6C7E" w:rsidP="008B6C7E">
      <w:pPr>
        <w:pStyle w:val="NormalWeb"/>
        <w:widowControl/>
        <w:autoSpaceDE/>
        <w:autoSpaceDN/>
        <w:spacing w:before="0" w:beforeAutospacing="0" w:after="0" w:afterAutospacing="0"/>
        <w:jc w:val="both"/>
      </w:pPr>
      <w:r w:rsidRPr="008B6C7E">
        <w:t>Universities should integrate ethics education across all disciplines to ensure consistent exposure for students.</w:t>
      </w:r>
    </w:p>
    <w:p w:rsidR="008B6C7E" w:rsidRPr="008B6C7E" w:rsidRDefault="008B6C7E" w:rsidP="008B6C7E">
      <w:pPr>
        <w:pStyle w:val="NormalWeb"/>
        <w:widowControl/>
        <w:autoSpaceDE/>
        <w:autoSpaceDN/>
        <w:spacing w:before="0" w:beforeAutospacing="0" w:after="0" w:afterAutospacing="0"/>
        <w:jc w:val="both"/>
      </w:pPr>
      <w:r w:rsidRPr="008B6C7E">
        <w:t>Faculty should receive training and professional development in ethical pedagogy to enhance teaching effectiveness.</w:t>
      </w:r>
    </w:p>
    <w:p w:rsidR="008B6C7E" w:rsidRPr="008B6C7E" w:rsidRDefault="008B6C7E" w:rsidP="008B6C7E">
      <w:pPr>
        <w:pStyle w:val="NormalWeb"/>
        <w:widowControl/>
        <w:autoSpaceDE/>
        <w:autoSpaceDN/>
        <w:spacing w:before="0" w:beforeAutospacing="0" w:after="0" w:afterAutospacing="0"/>
        <w:jc w:val="both"/>
      </w:pPr>
      <w:r w:rsidRPr="008B6C7E">
        <w:t>Active and experiential learning strategies, such as case studies, role-plays, and service-learning, should be incorporated to promote moral reasoning.</w:t>
      </w:r>
    </w:p>
    <w:p w:rsidR="008B6C7E" w:rsidRPr="008B6C7E" w:rsidRDefault="008B6C7E" w:rsidP="008B6C7E">
      <w:pPr>
        <w:pStyle w:val="NormalWeb"/>
        <w:widowControl/>
        <w:autoSpaceDE/>
        <w:autoSpaceDN/>
        <w:spacing w:before="0" w:beforeAutospacing="0" w:after="0" w:afterAutospacing="0"/>
        <w:jc w:val="both"/>
      </w:pPr>
      <w:r w:rsidRPr="008B6C7E">
        <w:t>Institutions should foster a supportive ethical climate through clear policies, role modeling, and recognition of ethical behavior.</w:t>
      </w:r>
    </w:p>
    <w:p w:rsidR="008B6C7E" w:rsidRPr="008B6C7E" w:rsidRDefault="008B6C7E" w:rsidP="008B6C7E">
      <w:pPr>
        <w:pStyle w:val="NormalWeb"/>
        <w:widowControl/>
        <w:autoSpaceDE/>
        <w:autoSpaceDN/>
        <w:spacing w:before="0" w:beforeAutospacing="0" w:after="0" w:afterAutospacing="0"/>
        <w:jc w:val="both"/>
      </w:pPr>
      <w:r w:rsidRPr="008B6C7E">
        <w:t>Ethical education should be culturally responsive, connecting curriculum to students’ social, cultural, and religious backgrounds.</w:t>
      </w:r>
    </w:p>
    <w:p w:rsidR="008B6C7E" w:rsidRPr="008B6C7E" w:rsidRDefault="008B6C7E" w:rsidP="008B6C7E">
      <w:pPr>
        <w:pStyle w:val="NormalWeb"/>
        <w:widowControl/>
        <w:autoSpaceDE/>
        <w:autoSpaceDN/>
        <w:spacing w:before="0" w:beforeAutospacing="0" w:after="0" w:afterAutospacing="0"/>
        <w:jc w:val="both"/>
      </w:pPr>
      <w:r w:rsidRPr="008B6C7E">
        <w:lastRenderedPageBreak/>
        <w:t>Regular assessment and feedback mechanisms should be implemented to evaluate the effectiveness of ethics programs and guide continuous improvement.</w:t>
      </w:r>
    </w:p>
    <w:p w:rsidR="008B6C7E" w:rsidRPr="008B6C7E" w:rsidRDefault="008B6C7E" w:rsidP="008B6C7E">
      <w:pPr>
        <w:pStyle w:val="NormalWeb"/>
        <w:spacing w:before="0" w:beforeAutospacing="0" w:after="0" w:afterAutospacing="0"/>
        <w:jc w:val="both"/>
        <w:rPr>
          <w:b/>
        </w:rPr>
      </w:pPr>
    </w:p>
    <w:p w:rsidR="008B6C7E" w:rsidRPr="008B6C7E" w:rsidRDefault="008B6C7E" w:rsidP="008B6C7E">
      <w:pPr>
        <w:pStyle w:val="NormalWeb"/>
        <w:spacing w:before="0" w:beforeAutospacing="0" w:after="0" w:afterAutospacing="0"/>
        <w:jc w:val="both"/>
        <w:rPr>
          <w:b/>
        </w:rPr>
      </w:pPr>
      <w:r w:rsidRPr="008B6C7E">
        <w:rPr>
          <w:b/>
        </w:rPr>
        <w:t>References</w:t>
      </w:r>
    </w:p>
    <w:p w:rsidR="008B6C7E" w:rsidRPr="008B6C7E" w:rsidRDefault="008B6C7E" w:rsidP="008B6C7E">
      <w:pPr>
        <w:ind w:left="720" w:hanging="720"/>
        <w:jc w:val="both"/>
        <w:rPr>
          <w:rFonts w:ascii="Times New Roman" w:eastAsia="Times New Roman" w:hAnsi="Times New Roman" w:cs="Times New Roman"/>
          <w:sz w:val="24"/>
          <w:szCs w:val="24"/>
        </w:rPr>
      </w:pPr>
      <w:proofErr w:type="gramStart"/>
      <w:r w:rsidRPr="008B6C7E">
        <w:rPr>
          <w:rFonts w:ascii="Times New Roman" w:eastAsia="Times New Roman" w:hAnsi="Times New Roman" w:cs="Times New Roman"/>
          <w:sz w:val="24"/>
          <w:szCs w:val="24"/>
        </w:rPr>
        <w:t xml:space="preserve">Arthur, J., </w:t>
      </w:r>
      <w:proofErr w:type="spellStart"/>
      <w:r w:rsidRPr="008B6C7E">
        <w:rPr>
          <w:rFonts w:ascii="Times New Roman" w:eastAsia="Times New Roman" w:hAnsi="Times New Roman" w:cs="Times New Roman"/>
          <w:sz w:val="24"/>
          <w:szCs w:val="24"/>
        </w:rPr>
        <w:t>Kristjánsson</w:t>
      </w:r>
      <w:proofErr w:type="spellEnd"/>
      <w:r w:rsidRPr="008B6C7E">
        <w:rPr>
          <w:rFonts w:ascii="Times New Roman" w:eastAsia="Times New Roman" w:hAnsi="Times New Roman" w:cs="Times New Roman"/>
          <w:sz w:val="24"/>
          <w:szCs w:val="24"/>
        </w:rPr>
        <w:t>, K., Thomas, H., &amp; Moller, F. (2020).</w:t>
      </w:r>
      <w:proofErr w:type="gramEnd"/>
      <w:r w:rsidRPr="008B6C7E">
        <w:rPr>
          <w:rFonts w:ascii="Times New Roman" w:eastAsia="Times New Roman" w:hAnsi="Times New Roman" w:cs="Times New Roman"/>
          <w:sz w:val="24"/>
          <w:szCs w:val="24"/>
        </w:rPr>
        <w:t xml:space="preserve"> </w:t>
      </w:r>
      <w:proofErr w:type="gramStart"/>
      <w:r w:rsidRPr="008B6C7E">
        <w:rPr>
          <w:rFonts w:ascii="Times New Roman" w:eastAsia="Times New Roman" w:hAnsi="Times New Roman" w:cs="Times New Roman"/>
          <w:iCs/>
          <w:sz w:val="24"/>
          <w:szCs w:val="24"/>
        </w:rPr>
        <w:t>Teaching character and virtue in schools</w:t>
      </w:r>
      <w:r w:rsidRPr="008B6C7E">
        <w:rPr>
          <w:rFonts w:ascii="Times New Roman" w:eastAsia="Times New Roman" w:hAnsi="Times New Roman" w:cs="Times New Roman"/>
          <w:sz w:val="24"/>
          <w:szCs w:val="24"/>
        </w:rPr>
        <w:t>.</w:t>
      </w:r>
      <w:proofErr w:type="gramEnd"/>
      <w:r w:rsidRPr="008B6C7E">
        <w:rPr>
          <w:rFonts w:ascii="Times New Roman" w:eastAsia="Times New Roman" w:hAnsi="Times New Roman" w:cs="Times New Roman"/>
          <w:sz w:val="24"/>
          <w:szCs w:val="24"/>
        </w:rPr>
        <w:t xml:space="preserve"> </w:t>
      </w:r>
      <w:proofErr w:type="gramStart"/>
      <w:r w:rsidRPr="008B6C7E">
        <w:rPr>
          <w:rFonts w:ascii="Times New Roman" w:eastAsia="Times New Roman" w:hAnsi="Times New Roman" w:cs="Times New Roman"/>
          <w:sz w:val="24"/>
          <w:szCs w:val="24"/>
        </w:rPr>
        <w:t>Routledge.</w:t>
      </w:r>
      <w:proofErr w:type="gramEnd"/>
    </w:p>
    <w:p w:rsidR="008B6C7E" w:rsidRPr="008B6C7E" w:rsidRDefault="008B6C7E" w:rsidP="008B6C7E">
      <w:pPr>
        <w:pStyle w:val="NormalWeb"/>
        <w:spacing w:before="0" w:beforeAutospacing="0" w:after="0" w:afterAutospacing="0"/>
        <w:ind w:left="720" w:hanging="720"/>
        <w:jc w:val="both"/>
      </w:pPr>
      <w:proofErr w:type="gramStart"/>
      <w:r w:rsidRPr="008B6C7E">
        <w:t>Colby, A., &amp; Sullivan, W. M. (2022).</w:t>
      </w:r>
      <w:proofErr w:type="gramEnd"/>
      <w:r w:rsidRPr="008B6C7E">
        <w:t xml:space="preserve"> </w:t>
      </w:r>
      <w:proofErr w:type="gramStart"/>
      <w:r w:rsidRPr="008B6C7E">
        <w:t>The place of ethics in the curriculum.</w:t>
      </w:r>
      <w:proofErr w:type="gramEnd"/>
      <w:r w:rsidRPr="008B6C7E">
        <w:t xml:space="preserve"> </w:t>
      </w:r>
      <w:r w:rsidRPr="008B6C7E">
        <w:rPr>
          <w:rStyle w:val="Emphasis"/>
          <w:i w:val="0"/>
        </w:rPr>
        <w:t>Journal of Moral Education, 51</w:t>
      </w:r>
      <w:r w:rsidRPr="008B6C7E">
        <w:t>(1), 1–15.</w:t>
      </w:r>
    </w:p>
    <w:p w:rsidR="008B6C7E" w:rsidRPr="008B6C7E" w:rsidRDefault="008B6C7E" w:rsidP="008B6C7E">
      <w:pPr>
        <w:ind w:left="720" w:hanging="720"/>
        <w:jc w:val="both"/>
        <w:rPr>
          <w:rFonts w:ascii="Times New Roman" w:eastAsia="Times New Roman" w:hAnsi="Times New Roman" w:cs="Times New Roman"/>
          <w:sz w:val="24"/>
          <w:szCs w:val="24"/>
        </w:rPr>
      </w:pPr>
      <w:r w:rsidRPr="008B6C7E">
        <w:rPr>
          <w:rFonts w:ascii="Times New Roman" w:eastAsia="Times New Roman" w:hAnsi="Times New Roman" w:cs="Times New Roman"/>
          <w:sz w:val="24"/>
          <w:szCs w:val="24"/>
        </w:rPr>
        <w:t xml:space="preserve">Kohlberg, L. (1984). </w:t>
      </w:r>
      <w:r w:rsidRPr="008B6C7E">
        <w:rPr>
          <w:rFonts w:ascii="Times New Roman" w:eastAsia="Times New Roman" w:hAnsi="Times New Roman" w:cs="Times New Roman"/>
          <w:iCs/>
          <w:sz w:val="24"/>
          <w:szCs w:val="24"/>
        </w:rPr>
        <w:t xml:space="preserve">Essays on moral development: Vol. 2. </w:t>
      </w:r>
      <w:proofErr w:type="gramStart"/>
      <w:r w:rsidRPr="008B6C7E">
        <w:rPr>
          <w:rFonts w:ascii="Times New Roman" w:eastAsia="Times New Roman" w:hAnsi="Times New Roman" w:cs="Times New Roman"/>
          <w:iCs/>
          <w:sz w:val="24"/>
          <w:szCs w:val="24"/>
        </w:rPr>
        <w:t>The psychology of moral development</w:t>
      </w:r>
      <w:r w:rsidRPr="008B6C7E">
        <w:rPr>
          <w:rFonts w:ascii="Times New Roman" w:eastAsia="Times New Roman" w:hAnsi="Times New Roman" w:cs="Times New Roman"/>
          <w:sz w:val="24"/>
          <w:szCs w:val="24"/>
        </w:rPr>
        <w:t>.</w:t>
      </w:r>
      <w:proofErr w:type="gramEnd"/>
      <w:r w:rsidRPr="008B6C7E">
        <w:rPr>
          <w:rFonts w:ascii="Times New Roman" w:eastAsia="Times New Roman" w:hAnsi="Times New Roman" w:cs="Times New Roman"/>
          <w:sz w:val="24"/>
          <w:szCs w:val="24"/>
        </w:rPr>
        <w:t xml:space="preserve"> </w:t>
      </w:r>
      <w:proofErr w:type="gramStart"/>
      <w:r w:rsidRPr="008B6C7E">
        <w:rPr>
          <w:rFonts w:ascii="Times New Roman" w:eastAsia="Times New Roman" w:hAnsi="Times New Roman" w:cs="Times New Roman"/>
          <w:sz w:val="24"/>
          <w:szCs w:val="24"/>
        </w:rPr>
        <w:t>Harper &amp; Row.</w:t>
      </w:r>
      <w:proofErr w:type="gramEnd"/>
    </w:p>
    <w:p w:rsidR="008B6C7E" w:rsidRPr="008B6C7E" w:rsidRDefault="008B6C7E" w:rsidP="008B6C7E">
      <w:pPr>
        <w:pStyle w:val="NormalWeb"/>
        <w:spacing w:before="0" w:beforeAutospacing="0" w:after="0" w:afterAutospacing="0"/>
        <w:ind w:left="720" w:hanging="720"/>
        <w:jc w:val="both"/>
      </w:pPr>
      <w:proofErr w:type="gramStart"/>
      <w:r w:rsidRPr="008B6C7E">
        <w:t xml:space="preserve">Malan, L., &amp; </w:t>
      </w:r>
      <w:proofErr w:type="spellStart"/>
      <w:r w:rsidRPr="008B6C7E">
        <w:t>Joubert</w:t>
      </w:r>
      <w:proofErr w:type="spellEnd"/>
      <w:r w:rsidRPr="008B6C7E">
        <w:t>, G. (2021).</w:t>
      </w:r>
      <w:proofErr w:type="gramEnd"/>
      <w:r w:rsidRPr="008B6C7E">
        <w:t xml:space="preserve"> </w:t>
      </w:r>
      <w:proofErr w:type="gramStart"/>
      <w:r w:rsidRPr="008B6C7E">
        <w:t>Integrating ethics education through experiential learning.</w:t>
      </w:r>
      <w:proofErr w:type="gramEnd"/>
      <w:r w:rsidRPr="008B6C7E">
        <w:t xml:space="preserve"> </w:t>
      </w:r>
      <w:proofErr w:type="gramStart"/>
      <w:r w:rsidRPr="008B6C7E">
        <w:rPr>
          <w:rStyle w:val="Emphasis"/>
          <w:rFonts w:eastAsiaTheme="majorEastAsia"/>
          <w:i w:val="0"/>
        </w:rPr>
        <w:t>Teaching in Higher Education, 26</w:t>
      </w:r>
      <w:r w:rsidRPr="008B6C7E">
        <w:t>(7), 1022–1036.</w:t>
      </w:r>
      <w:proofErr w:type="gramEnd"/>
    </w:p>
    <w:p w:rsidR="008B6C7E" w:rsidRPr="008B6C7E" w:rsidRDefault="008B6C7E" w:rsidP="008B6C7E">
      <w:pPr>
        <w:ind w:left="720" w:hanging="720"/>
        <w:jc w:val="both"/>
        <w:rPr>
          <w:rFonts w:ascii="Times New Roman" w:eastAsia="Times New Roman" w:hAnsi="Times New Roman" w:cs="Times New Roman"/>
          <w:sz w:val="24"/>
          <w:szCs w:val="24"/>
        </w:rPr>
      </w:pPr>
      <w:proofErr w:type="gramStart"/>
      <w:r w:rsidRPr="008B6C7E">
        <w:rPr>
          <w:rFonts w:ascii="Times New Roman" w:eastAsia="Times New Roman" w:hAnsi="Times New Roman" w:cs="Times New Roman"/>
          <w:sz w:val="24"/>
          <w:szCs w:val="24"/>
        </w:rPr>
        <w:t xml:space="preserve">Mayhew, M. J., Seifert, T. A., &amp; </w:t>
      </w:r>
      <w:proofErr w:type="spellStart"/>
      <w:r w:rsidRPr="008B6C7E">
        <w:rPr>
          <w:rFonts w:ascii="Times New Roman" w:eastAsia="Times New Roman" w:hAnsi="Times New Roman" w:cs="Times New Roman"/>
          <w:sz w:val="24"/>
          <w:szCs w:val="24"/>
        </w:rPr>
        <w:t>Pascarella</w:t>
      </w:r>
      <w:proofErr w:type="spellEnd"/>
      <w:r w:rsidRPr="008B6C7E">
        <w:rPr>
          <w:rFonts w:ascii="Times New Roman" w:eastAsia="Times New Roman" w:hAnsi="Times New Roman" w:cs="Times New Roman"/>
          <w:sz w:val="24"/>
          <w:szCs w:val="24"/>
        </w:rPr>
        <w:t>, E. T. (2016).</w:t>
      </w:r>
      <w:proofErr w:type="gramEnd"/>
      <w:r w:rsidRPr="008B6C7E">
        <w:rPr>
          <w:rFonts w:ascii="Times New Roman" w:eastAsia="Times New Roman" w:hAnsi="Times New Roman" w:cs="Times New Roman"/>
          <w:sz w:val="24"/>
          <w:szCs w:val="24"/>
        </w:rPr>
        <w:t xml:space="preserve"> How moral judgment develops in college students. </w:t>
      </w:r>
      <w:r w:rsidRPr="008B6C7E">
        <w:rPr>
          <w:rFonts w:ascii="Times New Roman" w:eastAsia="Times New Roman" w:hAnsi="Times New Roman" w:cs="Times New Roman"/>
          <w:iCs/>
          <w:sz w:val="24"/>
          <w:szCs w:val="24"/>
        </w:rPr>
        <w:t>Journal of College Student Development, 57</w:t>
      </w:r>
      <w:r w:rsidRPr="008B6C7E">
        <w:rPr>
          <w:rFonts w:ascii="Times New Roman" w:eastAsia="Times New Roman" w:hAnsi="Times New Roman" w:cs="Times New Roman"/>
          <w:sz w:val="24"/>
          <w:szCs w:val="24"/>
        </w:rPr>
        <w:t>(1), 55–70.</w:t>
      </w:r>
    </w:p>
    <w:p w:rsidR="008B6C7E" w:rsidRPr="008B6C7E" w:rsidRDefault="008B6C7E" w:rsidP="008B6C7E">
      <w:pPr>
        <w:pStyle w:val="NormalWeb"/>
        <w:spacing w:before="0" w:beforeAutospacing="0" w:after="0" w:afterAutospacing="0"/>
        <w:ind w:left="720" w:hanging="720"/>
        <w:jc w:val="both"/>
      </w:pPr>
      <w:proofErr w:type="gramStart"/>
      <w:r w:rsidRPr="008B6C7E">
        <w:t>McLeod, K., &amp; Wright, P. (2021).</w:t>
      </w:r>
      <w:proofErr w:type="gramEnd"/>
      <w:r w:rsidRPr="008B6C7E">
        <w:t xml:space="preserve"> </w:t>
      </w:r>
      <w:proofErr w:type="gramStart"/>
      <w:r w:rsidRPr="008B6C7E">
        <w:t>University students’ preparedness for ethical decision-making.</w:t>
      </w:r>
      <w:proofErr w:type="gramEnd"/>
      <w:r w:rsidRPr="008B6C7E">
        <w:t xml:space="preserve"> </w:t>
      </w:r>
      <w:r w:rsidRPr="008B6C7E">
        <w:rPr>
          <w:rStyle w:val="Emphasis"/>
          <w:i w:val="0"/>
        </w:rPr>
        <w:t>Studies in Higher Education, 46</w:t>
      </w:r>
      <w:r w:rsidRPr="008B6C7E">
        <w:t>(12), 2382–2396.</w:t>
      </w:r>
    </w:p>
    <w:p w:rsidR="008B6C7E" w:rsidRPr="008B6C7E" w:rsidRDefault="008B6C7E" w:rsidP="008B6C7E">
      <w:pPr>
        <w:ind w:left="720" w:hanging="720"/>
        <w:jc w:val="both"/>
        <w:rPr>
          <w:rFonts w:ascii="Times New Roman" w:eastAsia="Times New Roman" w:hAnsi="Times New Roman" w:cs="Times New Roman"/>
          <w:sz w:val="24"/>
          <w:szCs w:val="24"/>
        </w:rPr>
      </w:pPr>
      <w:proofErr w:type="gramStart"/>
      <w:r w:rsidRPr="008B6C7E">
        <w:rPr>
          <w:rFonts w:ascii="Times New Roman" w:eastAsia="Times New Roman" w:hAnsi="Times New Roman" w:cs="Times New Roman"/>
          <w:sz w:val="24"/>
          <w:szCs w:val="24"/>
        </w:rPr>
        <w:t xml:space="preserve">Narvaez, D., &amp; </w:t>
      </w:r>
      <w:proofErr w:type="spellStart"/>
      <w:r w:rsidRPr="008B6C7E">
        <w:rPr>
          <w:rFonts w:ascii="Times New Roman" w:eastAsia="Times New Roman" w:hAnsi="Times New Roman" w:cs="Times New Roman"/>
          <w:sz w:val="24"/>
          <w:szCs w:val="24"/>
        </w:rPr>
        <w:t>Lapsley</w:t>
      </w:r>
      <w:proofErr w:type="spellEnd"/>
      <w:r w:rsidRPr="008B6C7E">
        <w:rPr>
          <w:rFonts w:ascii="Times New Roman" w:eastAsia="Times New Roman" w:hAnsi="Times New Roman" w:cs="Times New Roman"/>
          <w:sz w:val="24"/>
          <w:szCs w:val="24"/>
        </w:rPr>
        <w:t>, D. (2022).</w:t>
      </w:r>
      <w:proofErr w:type="gramEnd"/>
      <w:r w:rsidRPr="008B6C7E">
        <w:rPr>
          <w:rFonts w:ascii="Times New Roman" w:eastAsia="Times New Roman" w:hAnsi="Times New Roman" w:cs="Times New Roman"/>
          <w:sz w:val="24"/>
          <w:szCs w:val="24"/>
        </w:rPr>
        <w:t xml:space="preserve"> </w:t>
      </w:r>
      <w:proofErr w:type="gramStart"/>
      <w:r w:rsidRPr="008B6C7E">
        <w:rPr>
          <w:rFonts w:ascii="Times New Roman" w:eastAsia="Times New Roman" w:hAnsi="Times New Roman" w:cs="Times New Roman"/>
          <w:sz w:val="24"/>
          <w:szCs w:val="24"/>
        </w:rPr>
        <w:t>Moral education in diverse contexts.</w:t>
      </w:r>
      <w:proofErr w:type="gramEnd"/>
      <w:r w:rsidRPr="008B6C7E">
        <w:rPr>
          <w:rFonts w:ascii="Times New Roman" w:eastAsia="Times New Roman" w:hAnsi="Times New Roman" w:cs="Times New Roman"/>
          <w:sz w:val="24"/>
          <w:szCs w:val="24"/>
        </w:rPr>
        <w:t xml:space="preserve"> </w:t>
      </w:r>
      <w:r w:rsidRPr="008B6C7E">
        <w:rPr>
          <w:rFonts w:ascii="Times New Roman" w:eastAsia="Times New Roman" w:hAnsi="Times New Roman" w:cs="Times New Roman"/>
          <w:iCs/>
          <w:sz w:val="24"/>
          <w:szCs w:val="24"/>
        </w:rPr>
        <w:t>Educational Psychology Review, 34</w:t>
      </w:r>
      <w:r w:rsidRPr="008B6C7E">
        <w:rPr>
          <w:rFonts w:ascii="Times New Roman" w:eastAsia="Times New Roman" w:hAnsi="Times New Roman" w:cs="Times New Roman"/>
          <w:sz w:val="24"/>
          <w:szCs w:val="24"/>
        </w:rPr>
        <w:t>(2), 345–364.</w:t>
      </w:r>
    </w:p>
    <w:p w:rsidR="008B6C7E" w:rsidRPr="008B6C7E" w:rsidRDefault="008B6C7E" w:rsidP="008B6C7E">
      <w:pPr>
        <w:ind w:left="720" w:hanging="720"/>
        <w:jc w:val="both"/>
        <w:rPr>
          <w:rFonts w:ascii="Times New Roman" w:eastAsia="Times New Roman" w:hAnsi="Times New Roman" w:cs="Times New Roman"/>
          <w:sz w:val="24"/>
          <w:szCs w:val="24"/>
        </w:rPr>
      </w:pPr>
      <w:proofErr w:type="spellStart"/>
      <w:proofErr w:type="gramStart"/>
      <w:r w:rsidRPr="008B6C7E">
        <w:rPr>
          <w:rFonts w:ascii="Times New Roman" w:eastAsia="Times New Roman" w:hAnsi="Times New Roman" w:cs="Times New Roman"/>
          <w:sz w:val="24"/>
          <w:szCs w:val="24"/>
        </w:rPr>
        <w:t>Nucci</w:t>
      </w:r>
      <w:proofErr w:type="spellEnd"/>
      <w:r w:rsidRPr="008B6C7E">
        <w:rPr>
          <w:rFonts w:ascii="Times New Roman" w:eastAsia="Times New Roman" w:hAnsi="Times New Roman" w:cs="Times New Roman"/>
          <w:sz w:val="24"/>
          <w:szCs w:val="24"/>
        </w:rPr>
        <w:t xml:space="preserve">, L., </w:t>
      </w:r>
      <w:proofErr w:type="spellStart"/>
      <w:r w:rsidRPr="008B6C7E">
        <w:rPr>
          <w:rFonts w:ascii="Times New Roman" w:eastAsia="Times New Roman" w:hAnsi="Times New Roman" w:cs="Times New Roman"/>
          <w:sz w:val="24"/>
          <w:szCs w:val="24"/>
        </w:rPr>
        <w:t>Krettenauer</w:t>
      </w:r>
      <w:proofErr w:type="spellEnd"/>
      <w:r w:rsidRPr="008B6C7E">
        <w:rPr>
          <w:rFonts w:ascii="Times New Roman" w:eastAsia="Times New Roman" w:hAnsi="Times New Roman" w:cs="Times New Roman"/>
          <w:sz w:val="24"/>
          <w:szCs w:val="24"/>
        </w:rPr>
        <w:t>, T., &amp; Narvaez, D. (2014).</w:t>
      </w:r>
      <w:proofErr w:type="gramEnd"/>
      <w:r w:rsidRPr="008B6C7E">
        <w:rPr>
          <w:rFonts w:ascii="Times New Roman" w:eastAsia="Times New Roman" w:hAnsi="Times New Roman" w:cs="Times New Roman"/>
          <w:sz w:val="24"/>
          <w:szCs w:val="24"/>
        </w:rPr>
        <w:t xml:space="preserve"> </w:t>
      </w:r>
      <w:r w:rsidRPr="008B6C7E">
        <w:rPr>
          <w:rFonts w:ascii="Times New Roman" w:eastAsia="Times New Roman" w:hAnsi="Times New Roman" w:cs="Times New Roman"/>
          <w:iCs/>
          <w:sz w:val="24"/>
          <w:szCs w:val="24"/>
        </w:rPr>
        <w:t>Handbook of moral and character education</w:t>
      </w:r>
      <w:r w:rsidRPr="008B6C7E">
        <w:rPr>
          <w:rFonts w:ascii="Times New Roman" w:eastAsia="Times New Roman" w:hAnsi="Times New Roman" w:cs="Times New Roman"/>
          <w:sz w:val="24"/>
          <w:szCs w:val="24"/>
        </w:rPr>
        <w:t xml:space="preserve"> (2nd </w:t>
      </w:r>
      <w:proofErr w:type="gramStart"/>
      <w:r w:rsidRPr="008B6C7E">
        <w:rPr>
          <w:rFonts w:ascii="Times New Roman" w:eastAsia="Times New Roman" w:hAnsi="Times New Roman" w:cs="Times New Roman"/>
          <w:sz w:val="24"/>
          <w:szCs w:val="24"/>
        </w:rPr>
        <w:t>ed</w:t>
      </w:r>
      <w:proofErr w:type="gramEnd"/>
      <w:r w:rsidRPr="008B6C7E">
        <w:rPr>
          <w:rFonts w:ascii="Times New Roman" w:eastAsia="Times New Roman" w:hAnsi="Times New Roman" w:cs="Times New Roman"/>
          <w:sz w:val="24"/>
          <w:szCs w:val="24"/>
        </w:rPr>
        <w:t xml:space="preserve">.). </w:t>
      </w:r>
      <w:proofErr w:type="gramStart"/>
      <w:r w:rsidRPr="008B6C7E">
        <w:rPr>
          <w:rFonts w:ascii="Times New Roman" w:eastAsia="Times New Roman" w:hAnsi="Times New Roman" w:cs="Times New Roman"/>
          <w:sz w:val="24"/>
          <w:szCs w:val="24"/>
        </w:rPr>
        <w:t>Routledge.</w:t>
      </w:r>
      <w:proofErr w:type="gramEnd"/>
    </w:p>
    <w:p w:rsidR="008B6C7E" w:rsidRPr="008B6C7E" w:rsidRDefault="008B6C7E" w:rsidP="008B6C7E">
      <w:pPr>
        <w:pStyle w:val="NormalWeb"/>
        <w:spacing w:before="0" w:beforeAutospacing="0" w:after="0" w:afterAutospacing="0"/>
        <w:ind w:left="720" w:hanging="720"/>
        <w:jc w:val="both"/>
      </w:pPr>
      <w:proofErr w:type="gramStart"/>
      <w:r w:rsidRPr="008B6C7E">
        <w:t>Peters, M., Linder, C., &amp; Jansen, A. (2022).</w:t>
      </w:r>
      <w:proofErr w:type="gramEnd"/>
      <w:r w:rsidRPr="008B6C7E">
        <w:t xml:space="preserve"> </w:t>
      </w:r>
      <w:proofErr w:type="gramStart"/>
      <w:r w:rsidRPr="008B6C7E">
        <w:t>Faculty readiness for teaching ethics in higher education.</w:t>
      </w:r>
      <w:proofErr w:type="gramEnd"/>
      <w:r w:rsidRPr="008B6C7E">
        <w:t xml:space="preserve"> </w:t>
      </w:r>
      <w:r w:rsidRPr="008B6C7E">
        <w:rPr>
          <w:rStyle w:val="Emphasis"/>
          <w:i w:val="0"/>
        </w:rPr>
        <w:t>Higher Education Research &amp; Development, 41</w:t>
      </w:r>
      <w:r w:rsidRPr="008B6C7E">
        <w:t>(5), 1501–1516.</w:t>
      </w:r>
    </w:p>
    <w:p w:rsidR="008B6C7E" w:rsidRPr="008B6C7E" w:rsidRDefault="008B6C7E" w:rsidP="008B6C7E">
      <w:pPr>
        <w:ind w:left="720" w:hanging="720"/>
        <w:jc w:val="both"/>
        <w:rPr>
          <w:rFonts w:ascii="Times New Roman" w:eastAsia="Times New Roman" w:hAnsi="Times New Roman" w:cs="Times New Roman"/>
          <w:sz w:val="24"/>
          <w:szCs w:val="24"/>
        </w:rPr>
      </w:pPr>
      <w:r w:rsidRPr="008B6C7E">
        <w:rPr>
          <w:rFonts w:ascii="Times New Roman" w:eastAsia="Times New Roman" w:hAnsi="Times New Roman" w:cs="Times New Roman"/>
          <w:sz w:val="24"/>
          <w:szCs w:val="24"/>
        </w:rPr>
        <w:t xml:space="preserve">Rest, J. R., Narvaez, D., </w:t>
      </w:r>
      <w:proofErr w:type="spellStart"/>
      <w:r w:rsidRPr="008B6C7E">
        <w:rPr>
          <w:rFonts w:ascii="Times New Roman" w:eastAsia="Times New Roman" w:hAnsi="Times New Roman" w:cs="Times New Roman"/>
          <w:sz w:val="24"/>
          <w:szCs w:val="24"/>
        </w:rPr>
        <w:t>Bebeau</w:t>
      </w:r>
      <w:proofErr w:type="spellEnd"/>
      <w:r w:rsidRPr="008B6C7E">
        <w:rPr>
          <w:rFonts w:ascii="Times New Roman" w:eastAsia="Times New Roman" w:hAnsi="Times New Roman" w:cs="Times New Roman"/>
          <w:sz w:val="24"/>
          <w:szCs w:val="24"/>
        </w:rPr>
        <w:t xml:space="preserve">, M., &amp; </w:t>
      </w:r>
      <w:proofErr w:type="spellStart"/>
      <w:r w:rsidRPr="008B6C7E">
        <w:rPr>
          <w:rFonts w:ascii="Times New Roman" w:eastAsia="Times New Roman" w:hAnsi="Times New Roman" w:cs="Times New Roman"/>
          <w:sz w:val="24"/>
          <w:szCs w:val="24"/>
        </w:rPr>
        <w:t>Thoma</w:t>
      </w:r>
      <w:proofErr w:type="spellEnd"/>
      <w:r w:rsidRPr="008B6C7E">
        <w:rPr>
          <w:rFonts w:ascii="Times New Roman" w:eastAsia="Times New Roman" w:hAnsi="Times New Roman" w:cs="Times New Roman"/>
          <w:sz w:val="24"/>
          <w:szCs w:val="24"/>
        </w:rPr>
        <w:t xml:space="preserve">, S. (2010). </w:t>
      </w:r>
      <w:proofErr w:type="gramStart"/>
      <w:r w:rsidRPr="008B6C7E">
        <w:rPr>
          <w:rFonts w:ascii="Times New Roman" w:eastAsia="Times New Roman" w:hAnsi="Times New Roman" w:cs="Times New Roman"/>
          <w:iCs/>
          <w:sz w:val="24"/>
          <w:szCs w:val="24"/>
        </w:rPr>
        <w:t>Moral development and behavior</w:t>
      </w:r>
      <w:r w:rsidRPr="008B6C7E">
        <w:rPr>
          <w:rFonts w:ascii="Times New Roman" w:eastAsia="Times New Roman" w:hAnsi="Times New Roman" w:cs="Times New Roman"/>
          <w:sz w:val="24"/>
          <w:szCs w:val="24"/>
        </w:rPr>
        <w:t>.</w:t>
      </w:r>
      <w:proofErr w:type="gramEnd"/>
      <w:r w:rsidRPr="008B6C7E">
        <w:rPr>
          <w:rFonts w:ascii="Times New Roman" w:eastAsia="Times New Roman" w:hAnsi="Times New Roman" w:cs="Times New Roman"/>
          <w:sz w:val="24"/>
          <w:szCs w:val="24"/>
        </w:rPr>
        <w:t xml:space="preserve"> </w:t>
      </w:r>
      <w:proofErr w:type="gramStart"/>
      <w:r w:rsidRPr="008B6C7E">
        <w:rPr>
          <w:rFonts w:ascii="Times New Roman" w:eastAsia="Times New Roman" w:hAnsi="Times New Roman" w:cs="Times New Roman"/>
          <w:sz w:val="24"/>
          <w:szCs w:val="24"/>
        </w:rPr>
        <w:t>Psychology Press.</w:t>
      </w:r>
      <w:proofErr w:type="gramEnd"/>
    </w:p>
    <w:p w:rsidR="008B6C7E" w:rsidRPr="008B6C7E" w:rsidRDefault="008B6C7E" w:rsidP="008B6C7E">
      <w:pPr>
        <w:ind w:left="720" w:hanging="720"/>
        <w:jc w:val="both"/>
        <w:rPr>
          <w:rFonts w:ascii="Times New Roman" w:eastAsia="Times New Roman" w:hAnsi="Times New Roman" w:cs="Times New Roman"/>
          <w:sz w:val="24"/>
          <w:szCs w:val="24"/>
        </w:rPr>
      </w:pPr>
      <w:proofErr w:type="spellStart"/>
      <w:proofErr w:type="gramStart"/>
      <w:r w:rsidRPr="008B6C7E">
        <w:rPr>
          <w:rFonts w:ascii="Times New Roman" w:eastAsia="Times New Roman" w:hAnsi="Times New Roman" w:cs="Times New Roman"/>
          <w:sz w:val="24"/>
          <w:szCs w:val="24"/>
        </w:rPr>
        <w:t>Sanderse</w:t>
      </w:r>
      <w:proofErr w:type="spellEnd"/>
      <w:r w:rsidRPr="008B6C7E">
        <w:rPr>
          <w:rFonts w:ascii="Times New Roman" w:eastAsia="Times New Roman" w:hAnsi="Times New Roman" w:cs="Times New Roman"/>
          <w:sz w:val="24"/>
          <w:szCs w:val="24"/>
        </w:rPr>
        <w:t>, W. (2020).</w:t>
      </w:r>
      <w:proofErr w:type="gramEnd"/>
      <w:r w:rsidRPr="008B6C7E">
        <w:rPr>
          <w:rFonts w:ascii="Times New Roman" w:eastAsia="Times New Roman" w:hAnsi="Times New Roman" w:cs="Times New Roman"/>
          <w:sz w:val="24"/>
          <w:szCs w:val="24"/>
        </w:rPr>
        <w:t xml:space="preserve"> </w:t>
      </w:r>
      <w:proofErr w:type="gramStart"/>
      <w:r w:rsidRPr="008B6C7E">
        <w:rPr>
          <w:rFonts w:ascii="Times New Roman" w:eastAsia="Times New Roman" w:hAnsi="Times New Roman" w:cs="Times New Roman"/>
          <w:sz w:val="24"/>
          <w:szCs w:val="24"/>
        </w:rPr>
        <w:t>Character education in universities.</w:t>
      </w:r>
      <w:proofErr w:type="gramEnd"/>
      <w:r w:rsidRPr="008B6C7E">
        <w:rPr>
          <w:rFonts w:ascii="Times New Roman" w:eastAsia="Times New Roman" w:hAnsi="Times New Roman" w:cs="Times New Roman"/>
          <w:sz w:val="24"/>
          <w:szCs w:val="24"/>
        </w:rPr>
        <w:t xml:space="preserve"> </w:t>
      </w:r>
      <w:r w:rsidRPr="008B6C7E">
        <w:rPr>
          <w:rFonts w:ascii="Times New Roman" w:eastAsia="Times New Roman" w:hAnsi="Times New Roman" w:cs="Times New Roman"/>
          <w:iCs/>
          <w:sz w:val="24"/>
          <w:szCs w:val="24"/>
        </w:rPr>
        <w:t>Journal of Moral Education, 49</w:t>
      </w:r>
      <w:r w:rsidRPr="008B6C7E">
        <w:rPr>
          <w:rFonts w:ascii="Times New Roman" w:eastAsia="Times New Roman" w:hAnsi="Times New Roman" w:cs="Times New Roman"/>
          <w:sz w:val="24"/>
          <w:szCs w:val="24"/>
        </w:rPr>
        <w:t>(3), 345–360.</w:t>
      </w:r>
    </w:p>
    <w:p w:rsidR="008B6C7E" w:rsidRDefault="008B6C7E" w:rsidP="008B6C7E">
      <w:pPr>
        <w:pStyle w:val="NormalWeb"/>
        <w:spacing w:before="0" w:beforeAutospacing="0" w:after="0" w:afterAutospacing="0"/>
        <w:ind w:left="720" w:hanging="720"/>
        <w:jc w:val="both"/>
      </w:pPr>
      <w:r w:rsidRPr="008B6C7E">
        <w:t xml:space="preserve">Tan, C. (2020). </w:t>
      </w:r>
      <w:proofErr w:type="gramStart"/>
      <w:r w:rsidRPr="008B6C7E">
        <w:t>Culturally grounded moral education.</w:t>
      </w:r>
      <w:proofErr w:type="gramEnd"/>
      <w:r w:rsidRPr="008B6C7E">
        <w:t xml:space="preserve"> </w:t>
      </w:r>
      <w:r w:rsidRPr="008B6C7E">
        <w:rPr>
          <w:rStyle w:val="Emphasis"/>
          <w:i w:val="0"/>
        </w:rPr>
        <w:t>Asia Pacific Journal of Education, 40</w:t>
      </w:r>
      <w:r w:rsidRPr="008B6C7E">
        <w:t>(2), 267–280.</w:t>
      </w:r>
    </w:p>
    <w:p w:rsidR="008B6C7E" w:rsidRDefault="008B6C7E" w:rsidP="008B6C7E">
      <w:pPr>
        <w:pStyle w:val="NormalWeb"/>
        <w:ind w:left="720" w:hanging="720"/>
      </w:pPr>
    </w:p>
    <w:p w:rsidR="008B6C7E" w:rsidRPr="002B790A" w:rsidRDefault="008B6C7E" w:rsidP="008B6C7E">
      <w:pPr>
        <w:pStyle w:val="NormalWeb"/>
        <w:jc w:val="both"/>
        <w:rPr>
          <w:b/>
        </w:rPr>
      </w:pPr>
    </w:p>
    <w:p w:rsidR="00424F74" w:rsidRPr="00ED4FC8" w:rsidRDefault="00424F74" w:rsidP="008B6C7E">
      <w:pPr>
        <w:rPr>
          <w:rStyle w:val="Hyperlink"/>
          <w:rFonts w:ascii="Times New Roman" w:hAnsi="Times New Roman" w:cs="Times New Roman"/>
          <w:sz w:val="24"/>
          <w:szCs w:val="24"/>
        </w:rPr>
      </w:pPr>
    </w:p>
    <w:sectPr w:rsidR="00424F74" w:rsidRPr="00ED4FC8" w:rsidSect="006C1A1B">
      <w:headerReference w:type="default" r:id="rId14"/>
      <w:footerReference w:type="default" r:id="rId15"/>
      <w:pgSz w:w="11906" w:h="16838"/>
      <w:pgMar w:top="1440" w:right="1800" w:bottom="1440" w:left="1800" w:header="720" w:footer="720" w:gutter="0"/>
      <w:pgNumType w:start="37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07ED" w:rsidRDefault="006407ED">
      <w:r>
        <w:separator/>
      </w:r>
    </w:p>
  </w:endnote>
  <w:endnote w:type="continuationSeparator" w:id="0">
    <w:p w:rsidR="006407ED" w:rsidRDefault="00640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0000000000000000000"/>
    <w:charset w:val="80"/>
    <w:family w:val="roman"/>
    <w:notTrueType/>
    <w:pitch w:val="default"/>
  </w:font>
  <w:font w:name="Bell MT">
    <w:panose1 w:val="02020503060305020303"/>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4" w:rsidRDefault="00371977">
    <w:pPr>
      <w:pStyle w:val="Footer"/>
    </w:pPr>
    <w:r>
      <w:rPr>
        <w:noProof/>
      </w:rPr>
      <mc:AlternateContent>
        <mc:Choice Requires="wps">
          <w:drawing>
            <wp:anchor distT="0" distB="0" distL="114300" distR="114300" simplePos="0" relativeHeight="251663360" behindDoc="0" locked="0" layoutInCell="1" allowOverlap="1" wp14:anchorId="7BB6F588" wp14:editId="34F66AA0">
              <wp:simplePos x="0" y="0"/>
              <wp:positionH relativeFrom="margin">
                <wp:align>center</wp:align>
              </wp:positionH>
              <wp:positionV relativeFrom="paragraph">
                <wp:posOffset>0</wp:posOffset>
              </wp:positionV>
              <wp:extent cx="1828800" cy="18288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6C1A1B">
                            <w:rPr>
                              <w:b/>
                              <w:bCs/>
                              <w:noProof/>
                            </w:rPr>
                            <w:t>378</w:t>
                          </w:r>
                          <w:r>
                            <w:rPr>
                              <w:b/>
                              <w:bC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17" o:spid="_x0000_s1034" type="#_x0000_t202" style="position:absolute;margin-left:0;margin-top:0;width:2in;height:2in;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JicTeFQCAAASBQAADgAAAAAAAAAAAAAAAAAuAgAAZHJzL2Uyb0RvYy54bWxQSwECLQAUAAYACAAA&#10;ACEAcarRudcAAAAFAQAADwAAAAAAAAAAAAAAAACuBAAAZHJzL2Rvd25yZXYueG1sUEsFBgAAAAAE&#10;AAQA8wAAALIFAAAAAA==&#10;" filled="f" stroked="f" strokeweight=".5pt">
              <v:textbox style="mso-fit-shape-to-text:t" inset="0,0,0,0">
                <w:txbxContent>
                  <w:p w:rsidR="00424F74" w:rsidRDefault="00371977">
                    <w:pPr>
                      <w:pStyle w:val="Footer"/>
                      <w:rPr>
                        <w:b/>
                        <w:bCs/>
                      </w:rPr>
                    </w:pPr>
                    <w:r>
                      <w:rPr>
                        <w:b/>
                        <w:bCs/>
                      </w:rPr>
                      <w:t xml:space="preserve">Page </w:t>
                    </w:r>
                    <w:r>
                      <w:rPr>
                        <w:b/>
                        <w:bCs/>
                      </w:rPr>
                      <w:fldChar w:fldCharType="begin"/>
                    </w:r>
                    <w:r>
                      <w:rPr>
                        <w:b/>
                        <w:bCs/>
                      </w:rPr>
                      <w:instrText xml:space="preserve"> PAGE  \* MERGEFORMAT </w:instrText>
                    </w:r>
                    <w:r>
                      <w:rPr>
                        <w:b/>
                        <w:bCs/>
                      </w:rPr>
                      <w:fldChar w:fldCharType="separate"/>
                    </w:r>
                    <w:r w:rsidR="006C1A1B">
                      <w:rPr>
                        <w:b/>
                        <w:bCs/>
                        <w:noProof/>
                      </w:rPr>
                      <w:t>378</w:t>
                    </w:r>
                    <w:r>
                      <w:rPr>
                        <w:b/>
                        <w:bCs/>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07ED" w:rsidRDefault="006407ED">
      <w:r>
        <w:separator/>
      </w:r>
    </w:p>
  </w:footnote>
  <w:footnote w:type="continuationSeparator" w:id="0">
    <w:p w:rsidR="006407ED" w:rsidRDefault="006407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F74" w:rsidRDefault="00371977">
    <w:pPr>
      <w:pStyle w:val="Header"/>
    </w:pPr>
    <w:r>
      <w:rPr>
        <w:rFonts w:asciiTheme="majorBidi" w:hAnsiTheme="majorBidi" w:cstheme="majorBidi"/>
        <w:noProof/>
      </w:rPr>
      <mc:AlternateContent>
        <mc:Choice Requires="wpg">
          <w:drawing>
            <wp:anchor distT="0" distB="0" distL="0" distR="0" simplePos="0" relativeHeight="251660288" behindDoc="1" locked="0" layoutInCell="1" allowOverlap="1" wp14:anchorId="10D76D95" wp14:editId="3393A22E">
              <wp:simplePos x="0" y="0"/>
              <wp:positionH relativeFrom="page">
                <wp:posOffset>662305</wp:posOffset>
              </wp:positionH>
              <wp:positionV relativeFrom="paragraph">
                <wp:posOffset>-331470</wp:posOffset>
              </wp:positionV>
              <wp:extent cx="6649085" cy="1045845"/>
              <wp:effectExtent l="0" t="4445" r="5715" b="16510"/>
              <wp:wrapTopAndBottom/>
              <wp:docPr id="1443333110" name="docshapegroup12"/>
              <wp:cNvGraphicFramePr/>
              <a:graphic xmlns:a="http://schemas.openxmlformats.org/drawingml/2006/main">
                <a:graphicData uri="http://schemas.microsoft.com/office/word/2010/wordprocessingGroup">
                  <wpg:wgp>
                    <wpg:cNvGrpSpPr/>
                    <wpg:grpSpPr>
                      <a:xfrm>
                        <a:off x="0" y="0"/>
                        <a:ext cx="6649085" cy="1045845"/>
                        <a:chOff x="904" y="211"/>
                        <a:chExt cx="10471" cy="1647"/>
                      </a:xfrm>
                      <a:solidFill>
                        <a:schemeClr val="accent5">
                          <a:lumMod val="75000"/>
                        </a:schemeClr>
                      </a:solidFill>
                    </wpg:grpSpPr>
                    <wps:wsp>
                      <wps:cNvPr id="1693010638" name="docshape13"/>
                      <wps:cNvSpPr>
                        <a:spLocks noChangeArrowheads="1"/>
                      </wps:cNvSpPr>
                      <wps:spPr bwMode="auto">
                        <a:xfrm>
                          <a:off x="935" y="306"/>
                          <a:ext cx="10440" cy="1440"/>
                        </a:xfrm>
                        <a:prstGeom prst="rect">
                          <a:avLst/>
                        </a:prstGeom>
                        <a:grpFill/>
                        <a:ln>
                          <a:noFill/>
                        </a:ln>
                      </wps:spPr>
                      <wps:bodyPr rot="0" vert="horz" wrap="square" lIns="91440" tIns="45720" rIns="91440" bIns="45720" anchor="t" anchorCtr="0" upright="1">
                        <a:noAutofit/>
                      </wps:bodyPr>
                    </wps:wsp>
                    <wps:wsp>
                      <wps:cNvPr id="1679253446" name="Line 48"/>
                      <wps:cNvCnPr>
                        <a:cxnSpLocks noChangeShapeType="1"/>
                      </wps:cNvCnPr>
                      <wps:spPr bwMode="auto">
                        <a:xfrm>
                          <a:off x="904" y="211"/>
                          <a:ext cx="10440" cy="0"/>
                        </a:xfrm>
                        <a:prstGeom prst="line">
                          <a:avLst/>
                        </a:prstGeom>
                        <a:grpFill/>
                        <a:ln w="9525">
                          <a:solidFill>
                            <a:srgbClr val="231F20"/>
                          </a:solidFill>
                          <a:prstDash val="solid"/>
                          <a:round/>
                        </a:ln>
                      </wps:spPr>
                      <wps:bodyPr/>
                    </wps:wsp>
                    <wps:wsp>
                      <wps:cNvPr id="235105231" name="Line 47"/>
                      <wps:cNvCnPr>
                        <a:cxnSpLocks noChangeShapeType="1"/>
                      </wps:cNvCnPr>
                      <wps:spPr bwMode="auto">
                        <a:xfrm>
                          <a:off x="904" y="1858"/>
                          <a:ext cx="10440" cy="0"/>
                        </a:xfrm>
                        <a:prstGeom prst="line">
                          <a:avLst/>
                        </a:prstGeom>
                        <a:grpFill/>
                        <a:ln w="12701">
                          <a:solidFill>
                            <a:srgbClr val="231F20"/>
                          </a:solidFill>
                          <a:prstDash val="solid"/>
                          <a:round/>
                        </a:ln>
                      </wps:spPr>
                      <wps:bodyPr/>
                    </wps:wsp>
                    <wps:wsp>
                      <wps:cNvPr id="100971693" name="docshape23"/>
                      <wps:cNvSpPr txBox="1">
                        <a:spLocks noChangeArrowheads="1"/>
                      </wps:cNvSpPr>
                      <wps:spPr bwMode="auto">
                        <a:xfrm>
                          <a:off x="987" y="306"/>
                          <a:ext cx="10288" cy="1440"/>
                        </a:xfrm>
                        <a:prstGeom prst="rect">
                          <a:avLst/>
                        </a:prstGeom>
                        <a:grpFill/>
                        <a:ln>
                          <a:noFill/>
                        </a:ln>
                      </wps:spPr>
                      <wps:txbx>
                        <w:txbxContent>
                          <w:p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rsidR="00424F74" w:rsidRDefault="006407ED">
                            <w:pPr>
                              <w:spacing w:before="8"/>
                              <w:ind w:right="2590" w:firstLineChars="250" w:firstLine="550"/>
                              <w:jc w:val="center"/>
                              <w:rPr>
                                <w:rFonts w:ascii="Calisto MT" w:hAnsi="Calisto MT" w:cs="Calisto MT"/>
                                <w:b/>
                                <w:bCs/>
                                <w:color w:val="FFFFFF" w:themeColor="background1"/>
                                <w:sz w:val="20"/>
                              </w:rPr>
                            </w:pPr>
                            <w:hyperlink r:id="rId1" w:history="1">
                              <w:r w:rsidR="00371977">
                                <w:rPr>
                                  <w:rStyle w:val="Hyperlink"/>
                                  <w:rFonts w:ascii="Calisto MT" w:hAnsi="Calisto MT" w:cs="Calisto MT"/>
                                  <w:b/>
                                  <w:bCs/>
                                  <w:color w:val="FFFFFF" w:themeColor="background1"/>
                                  <w:sz w:val="20"/>
                                  <w:u w:val="none"/>
                                </w:rPr>
                                <w:t>http://amresearchreview.com/index.php/Journal/about</w:t>
                              </w:r>
                            </w:hyperlink>
                          </w:p>
                          <w:p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C15B01">
                              <w:rPr>
                                <w:rFonts w:ascii="Calisto MT" w:hAnsi="Calisto MT" w:cs="Calisto MT"/>
                                <w:b/>
                                <w:bCs/>
                                <w:color w:val="FFFFFF"/>
                                <w:spacing w:val="-20"/>
                                <w:sz w:val="24"/>
                                <w:szCs w:val="24"/>
                              </w:rPr>
                              <w:t>1</w:t>
                            </w:r>
                            <w:r w:rsidR="00A87337">
                              <w:rPr>
                                <w:rFonts w:ascii="Calisto MT" w:hAnsi="Calisto MT" w:cs="Calisto MT"/>
                                <w:b/>
                                <w:bCs/>
                                <w:color w:val="FFFFFF"/>
                                <w:spacing w:val="-20"/>
                                <w:sz w:val="24"/>
                                <w:szCs w:val="24"/>
                              </w:rPr>
                              <w:t>1</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(2025)</w:t>
                            </w:r>
                          </w:p>
                        </w:txbxContent>
                      </wps:txbx>
                      <wps:bodyPr rot="0" vert="horz" wrap="square" lIns="0" tIns="0" rIns="0" bIns="0" anchor="t" anchorCtr="0" upright="1">
                        <a:noAutofit/>
                      </wps:bodyPr>
                    </wps:wsp>
                  </wpg:wgp>
                </a:graphicData>
              </a:graphic>
            </wp:anchor>
          </w:drawing>
        </mc:Choice>
        <mc:Fallback>
          <w:pict>
            <v:group id="docshapegroup12" o:spid="_x0000_s1027" style="position:absolute;margin-left:52.15pt;margin-top:-26.1pt;width:523.55pt;height:82.35pt;z-index:-251656192;mso-wrap-distance-left:0;mso-wrap-distance-right:0;mso-position-horizontal-relative:page" coordorigin="904,211" coordsize="10471,1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">
              <v:rect id="docshape13" o:spid="_x0000_s1028" style="position:absolute;left:935;top:306;width:10440;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qg8sA&#10;AADjAAAADwAAAGRycy9kb3ducmV2LnhtbESPQUvDQBCF74L/YRnBi9jdWggauy1SEIMIpan2PGTH&#10;JJidTbNrEv+9cxA8zrw3732z3s6+UyMNsQ1sYbkwoIir4FquLbwfn2/vQcWE7LALTBZ+KMJ2c3mx&#10;xtyFiQ80lqlWEsIxRwtNSn2udawa8hgXoScW7TMMHpOMQ63dgJOE+07fGZNpjy1LQ4M97Rqqvspv&#10;b2Gq9uPp+Pai9zenIvC5OO/Kj1drr6/mp0dQieb0b/67LpzgZw8rszTZSqDlJ1mA3v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OBSqDywAAAOMAAAAPAAAAAAAAAAAAAAAAAJgC&#10;AABkcnMvZG93bnJldi54bWxQSwUGAAAAAAQABAD1AAAAkAMAAAAA&#10;" filled="f" stroked="f"/>
              <v:line id="Line 48" o:spid="_x0000_s1029" style="position:absolute;visibility:visible;mso-wrap-style:square" from="904,211" to="11344,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YzrsgAAADjAAAADwAAAGRycy9kb3ducmV2LnhtbERPX2vCMBB/H+w7hBvsbaY67bQaZYiD&#10;gQhr9cW3oznTYnMpTWa7b78Igz3e7/+tNoNtxI06XztWMB4lIIhLp2s2Ck7Hj5c5CB+QNTaOScEP&#10;edisHx9WmGnXc063IhgRQ9hnqKAKoc2k9GVFFv3ItcSRu7jOYohnZ6TusI/htpGTJEmlxZpjQ4Ut&#10;bSsqr8W3VWD38+su311Osy979OFcGHPY9ko9Pw3vSxCBhvAv/nN/6jg/fVtMZq/TaQr3nyIAcv0L&#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QYzrsgAAADjAAAADwAAAAAA&#10;AAAAAAAAAAChAgAAZHJzL2Rvd25yZXYueG1sUEsFBgAAAAAEAAQA+QAAAJYDAAAAAA==&#10;" strokecolor="#231f20"/>
              <v:line id="Line 47" o:spid="_x0000_s1030" style="position:absolute;visibility:visible;mso-wrap-style:square" from="904,1858" to="11344,1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LZlAALJAAAA4gAAAA8AAAAA&#10;AAAAAAAAAAAAoQIAAGRycy9kb3ducmV2LnhtbFBLBQYAAAAABAAEAPkAAACXAwAAAAA=&#10;" strokecolor="#231f20" strokeweight=".35281mm"/>
              <v:shapetype id="_x0000_t202" coordsize="21600,21600" o:spt="202" path="m,l,21600r21600,l21600,xe">
                <v:stroke joinstyle="miter"/>
                <v:path gradientshapeok="t" o:connecttype="rect"/>
              </v:shapetype>
              <v:shape id="docshape23" o:spid="_x0000_s1031" type="#_x0000_t202" style="position:absolute;left:987;top:306;width:10288;height:1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i6scA&#10;AADiAAAADwAAAGRycy9kb3ducmV2LnhtbERPXUvDMBR9F/wP4Q58c8kU6totG0M2EASx6x58vDZ3&#10;bVhzU5u41X9vBGGPh/O9XI+uE2cagvWsYTZVIIhrbyw3Gg7V7n4OIkRkg51n0vBDAdar25slFsZf&#10;uKTzPjYihXAoUEMbY19IGeqWHIap74kTd/SDw5jg0Egz4CWFu04+KJVJh5ZTQ4s9PbdUn/bfTsPm&#10;g8ut/Xr7fC+Ppa2qXPFrdtL6bjJuFiAijfEq/ne/mDRfqfxpluWP8HcpYZ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oUourHAAAA4gAAAA8AAAAAAAAAAAAAAAAAmAIAAGRy&#10;cy9kb3ducmV2LnhtbFBLBQYAAAAABAAEAPUAAACMAwAAAAA=&#10;" filled="f" stroked="f">
                <v:textbox inset="0,0,0,0">
                  <w:txbxContent>
                    <w:p w:rsidR="00424F74" w:rsidRDefault="00371977">
                      <w:pPr>
                        <w:spacing w:before="8"/>
                        <w:ind w:right="2590"/>
                        <w:jc w:val="right"/>
                        <w:rPr>
                          <w:rFonts w:ascii="Calisto MT" w:hAnsi="Calisto MT" w:cs="Calisto MT"/>
                          <w:b/>
                          <w:color w:val="FFFFFF"/>
                          <w:spacing w:val="-2"/>
                          <w:w w:val="110"/>
                          <w:sz w:val="32"/>
                          <w:szCs w:val="24"/>
                        </w:rPr>
                      </w:pPr>
                      <w:r>
                        <w:rPr>
                          <w:rFonts w:ascii="Calisto MT" w:hAnsi="Calisto MT" w:cs="Calisto MT"/>
                          <w:b/>
                          <w:color w:val="FFFFFF"/>
                          <w:spacing w:val="-2"/>
                          <w:w w:val="110"/>
                          <w:sz w:val="32"/>
                          <w:szCs w:val="24"/>
                        </w:rPr>
                        <w:t>Annual Methodological Archive Research Review</w:t>
                      </w:r>
                    </w:p>
                    <w:p w:rsidR="00424F74" w:rsidRDefault="00B5474D">
                      <w:pPr>
                        <w:spacing w:before="8"/>
                        <w:ind w:right="2590" w:firstLineChars="250" w:firstLine="550"/>
                        <w:jc w:val="center"/>
                        <w:rPr>
                          <w:rFonts w:ascii="Calisto MT" w:hAnsi="Calisto MT" w:cs="Calisto MT"/>
                          <w:b/>
                          <w:bCs/>
                          <w:color w:val="FFFFFF" w:themeColor="background1"/>
                          <w:sz w:val="20"/>
                        </w:rPr>
                      </w:pPr>
                      <w:hyperlink r:id="rId2" w:history="1">
                        <w:r w:rsidR="00371977">
                          <w:rPr>
                            <w:rStyle w:val="Hyperlink"/>
                            <w:rFonts w:ascii="Calisto MT" w:hAnsi="Calisto MT" w:cs="Calisto MT"/>
                            <w:b/>
                            <w:bCs/>
                            <w:color w:val="FFFFFF" w:themeColor="background1"/>
                            <w:sz w:val="20"/>
                            <w:u w:val="none"/>
                          </w:rPr>
                          <w:t>http://amresearchreview.com/index.php/Journal/about</w:t>
                        </w:r>
                      </w:hyperlink>
                    </w:p>
                    <w:p w:rsidR="00424F74" w:rsidRDefault="00371977">
                      <w:pPr>
                        <w:spacing w:before="8"/>
                        <w:ind w:left="2589" w:right="2590"/>
                        <w:jc w:val="right"/>
                        <w:rPr>
                          <w:rFonts w:ascii="Calisto MT" w:hAnsi="Calisto MT" w:cs="Calisto MT"/>
                          <w:b/>
                          <w:bCs/>
                          <w:sz w:val="24"/>
                          <w:szCs w:val="24"/>
                        </w:rPr>
                      </w:pPr>
                      <w:r>
                        <w:rPr>
                          <w:rFonts w:ascii="Calisto MT" w:hAnsi="Calisto MT" w:cs="Calisto MT"/>
                          <w:b/>
                          <w:bCs/>
                          <w:color w:val="FFFFFF"/>
                          <w:spacing w:val="-4"/>
                          <w:sz w:val="24"/>
                          <w:szCs w:val="24"/>
                        </w:rPr>
                        <w:t>Volume</w:t>
                      </w:r>
                      <w:r>
                        <w:rPr>
                          <w:rFonts w:ascii="Calisto MT" w:hAnsi="Calisto MT" w:cs="Calisto MT"/>
                          <w:b/>
                          <w:bCs/>
                          <w:color w:val="FFFFFF"/>
                          <w:spacing w:val="-20"/>
                          <w:sz w:val="24"/>
                          <w:szCs w:val="24"/>
                        </w:rPr>
                        <w:t xml:space="preserve"> 3</w:t>
                      </w:r>
                      <w:r>
                        <w:rPr>
                          <w:rFonts w:ascii="Calisto MT" w:hAnsi="Calisto MT" w:cs="Calisto MT"/>
                          <w:b/>
                          <w:bCs/>
                          <w:color w:val="FFFFFF"/>
                          <w:spacing w:val="-4"/>
                          <w:sz w:val="24"/>
                          <w:szCs w:val="24"/>
                        </w:rPr>
                        <w:t>,</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Issue</w:t>
                      </w:r>
                      <w:r>
                        <w:rPr>
                          <w:rFonts w:ascii="Calisto MT" w:hAnsi="Calisto MT" w:cs="Calisto MT"/>
                          <w:b/>
                          <w:bCs/>
                          <w:color w:val="FFFFFF"/>
                          <w:spacing w:val="-20"/>
                          <w:sz w:val="24"/>
                          <w:szCs w:val="24"/>
                        </w:rPr>
                        <w:t xml:space="preserve"> </w:t>
                      </w:r>
                      <w:r w:rsidR="00C15B01">
                        <w:rPr>
                          <w:rFonts w:ascii="Calisto MT" w:hAnsi="Calisto MT" w:cs="Calisto MT"/>
                          <w:b/>
                          <w:bCs/>
                          <w:color w:val="FFFFFF"/>
                          <w:spacing w:val="-20"/>
                          <w:sz w:val="24"/>
                          <w:szCs w:val="24"/>
                        </w:rPr>
                        <w:t>1</w:t>
                      </w:r>
                      <w:r w:rsidR="00A87337">
                        <w:rPr>
                          <w:rFonts w:ascii="Calisto MT" w:hAnsi="Calisto MT" w:cs="Calisto MT"/>
                          <w:b/>
                          <w:bCs/>
                          <w:color w:val="FFFFFF"/>
                          <w:spacing w:val="-20"/>
                          <w:sz w:val="24"/>
                          <w:szCs w:val="24"/>
                        </w:rPr>
                        <w:t>1</w:t>
                      </w:r>
                      <w:r>
                        <w:rPr>
                          <w:rFonts w:ascii="Calisto MT" w:hAnsi="Calisto MT" w:cs="Calisto MT"/>
                          <w:b/>
                          <w:bCs/>
                          <w:color w:val="FFFFFF"/>
                          <w:spacing w:val="-20"/>
                          <w:sz w:val="24"/>
                          <w:szCs w:val="24"/>
                        </w:rPr>
                        <w:t xml:space="preserve"> </w:t>
                      </w:r>
                      <w:r>
                        <w:rPr>
                          <w:rFonts w:ascii="Calisto MT" w:hAnsi="Calisto MT" w:cs="Calisto MT"/>
                          <w:b/>
                          <w:bCs/>
                          <w:color w:val="FFFFFF"/>
                          <w:spacing w:val="-4"/>
                          <w:sz w:val="24"/>
                          <w:szCs w:val="24"/>
                        </w:rPr>
                        <w:t>(2025)</w:t>
                      </w:r>
                    </w:p>
                  </w:txbxContent>
                </v:textbox>
              </v:shape>
              <w10:wrap type="topAndBottom" anchorx="page"/>
            </v:group>
          </w:pict>
        </mc:Fallback>
      </mc:AlternateContent>
    </w:r>
  </w:p>
  <w:p w:rsidR="00424F74" w:rsidRDefault="00424F74">
    <w:pPr>
      <w:pStyle w:val="Header"/>
    </w:pPr>
  </w:p>
  <w:p w:rsidR="00424F74" w:rsidRDefault="00424F74">
    <w:pPr>
      <w:pStyle w:val="Header"/>
    </w:pPr>
  </w:p>
  <w:p w:rsidR="00424F74" w:rsidRDefault="00424F74">
    <w:pPr>
      <w:pStyle w:val="Header"/>
    </w:pPr>
  </w:p>
  <w:p w:rsidR="00424F74" w:rsidRDefault="00424F74">
    <w:pPr>
      <w:pStyle w:val="Header"/>
    </w:pPr>
  </w:p>
  <w:p w:rsidR="00424F74" w:rsidRDefault="00371977">
    <w:pPr>
      <w:pStyle w:val="Header"/>
    </w:pPr>
    <w:r>
      <w:rPr>
        <w:noProof/>
      </w:rPr>
      <mc:AlternateContent>
        <mc:Choice Requires="wps">
          <w:drawing>
            <wp:anchor distT="0" distB="0" distL="114300" distR="114300" simplePos="0" relativeHeight="251662336" behindDoc="0" locked="0" layoutInCell="1" allowOverlap="1" wp14:anchorId="41C18944" wp14:editId="38BBC547">
              <wp:simplePos x="0" y="0"/>
              <wp:positionH relativeFrom="column">
                <wp:posOffset>2982595</wp:posOffset>
              </wp:positionH>
              <wp:positionV relativeFrom="paragraph">
                <wp:posOffset>75565</wp:posOffset>
              </wp:positionV>
              <wp:extent cx="3420110" cy="251460"/>
              <wp:effectExtent l="0" t="0" r="8890" b="2540"/>
              <wp:wrapNone/>
              <wp:docPr id="991858828"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3977640" y="1518920"/>
                        <a:ext cx="3420110" cy="251460"/>
                      </a:xfrm>
                      <a:prstGeom prst="rect">
                        <a:avLst/>
                      </a:prstGeom>
                      <a:solidFill>
                        <a:schemeClr val="accent5">
                          <a:lumMod val="75000"/>
                        </a:schemeClr>
                      </a:solidFill>
                      <a:ln>
                        <a:noFill/>
                      </a:ln>
                    </wps:spPr>
                    <wps:txbx>
                      <w:txbxContent>
                        <w:p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wps:txbx>
                    <wps:bodyPr rot="0" vert="horz" wrap="square" lIns="0" tIns="0" rIns="0" bIns="0" anchor="t" anchorCtr="0" upright="1">
                      <a:noAutofit/>
                    </wps:bodyPr>
                  </wps:wsp>
                </a:graphicData>
              </a:graphic>
            </wp:anchor>
          </w:drawing>
        </mc:Choice>
        <mc:Fallback>
          <w:pict>
            <v:shape id="docshape8" o:spid="_x0000_s1032" type="#_x0000_t202" style="position:absolute;margin-left:234.85pt;margin-top:5.95pt;width:269.3pt;height:19.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" fillcolor="#2f5496 [2408]" stroked="f">
              <v:textbox inset="0,0,0,0">
                <w:txbxContent>
                  <w:p w:rsidR="00424F74" w:rsidRDefault="00371977" w:rsidP="00F777AD">
                    <w:pPr>
                      <w:ind w:firstLineChars="100" w:firstLine="201"/>
                      <w:rPr>
                        <w:rFonts w:ascii="Calisto MT" w:hAnsi="Calisto MT"/>
                        <w:b/>
                        <w:bCs/>
                        <w:color w:val="FFFFFF" w:themeColor="background1"/>
                        <w:sz w:val="20"/>
                      </w:rPr>
                    </w:pPr>
                    <w:r>
                      <w:rPr>
                        <w:rFonts w:ascii="Calisto MT" w:hAnsi="Calisto MT"/>
                        <w:b/>
                        <w:bCs/>
                        <w:color w:val="FFFFFF" w:themeColor="background1"/>
                        <w:sz w:val="20"/>
                      </w:rPr>
                      <w:t>http://amresearchreview.com/index.php/Journal/about</w:t>
                    </w:r>
                  </w:p>
                </w:txbxContent>
              </v:textbox>
            </v:shape>
          </w:pict>
        </mc:Fallback>
      </mc:AlternateContent>
    </w:r>
    <w:r>
      <w:rPr>
        <w:rFonts w:asciiTheme="majorBidi" w:hAnsiTheme="majorBidi" w:cstheme="majorBidi"/>
        <w:noProof/>
        <w:sz w:val="20"/>
      </w:rPr>
      <mc:AlternateContent>
        <mc:Choice Requires="wps">
          <w:drawing>
            <wp:anchor distT="0" distB="0" distL="114300" distR="114300" simplePos="0" relativeHeight="251661312" behindDoc="0" locked="0" layoutInCell="1" allowOverlap="1" wp14:anchorId="168C0AE3" wp14:editId="158A74FE">
              <wp:simplePos x="0" y="0"/>
              <wp:positionH relativeFrom="column">
                <wp:posOffset>-648335</wp:posOffset>
              </wp:positionH>
              <wp:positionV relativeFrom="paragraph">
                <wp:posOffset>46990</wp:posOffset>
              </wp:positionV>
              <wp:extent cx="2813050" cy="603250"/>
              <wp:effectExtent l="0" t="0" r="0" b="0"/>
              <wp:wrapNone/>
              <wp:docPr id="22" name="Rectangles 22"/>
              <wp:cNvGraphicFramePr/>
              <a:graphic xmlns:a="http://schemas.openxmlformats.org/drawingml/2006/main">
                <a:graphicData uri="http://schemas.microsoft.com/office/word/2010/wordprocessingShape">
                  <wps:wsp>
                    <wps:cNvSpPr/>
                    <wps:spPr>
                      <a:xfrm>
                        <a:off x="0" y="0"/>
                        <a:ext cx="2813050" cy="60325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43D746BA" wp14:editId="34C113C7">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3"/>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14:anchorId="6E209AB2" wp14:editId="73DBA3F5">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4"/>
                                        <a:stretch>
                                          <a:fillRect/>
                                        </a:stretch>
                                      </pic:blipFill>
                                      <pic:spPr>
                                        <a:xfrm>
                                          <a:off x="0" y="0"/>
                                          <a:ext cx="914400" cy="228600"/>
                                        </a:xfrm>
                                        <a:prstGeom prst="rect">
                                          <a:avLst/>
                                        </a:prstGeom>
                                        <a:noFill/>
                                        <a:ln>
                                          <a:noFill/>
                                        </a:ln>
                                      </pic:spPr>
                                    </pic:pic>
                                  </a:graphicData>
                                </a:graphic>
                              </wp:inline>
                            </w:drawing>
                          </w:r>
                        </w:p>
                        <w:p w:rsidR="00424F74" w:rsidRDefault="00424F74">
                          <w:pP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s 22" o:spid="_x0000_s1033" style="position:absolute;margin-left:-51.05pt;margin-top:3.7pt;width:221.5pt;height:4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" filled="f" stroked="f" strokeweight="1pt">
              <v:textbox>
                <w:txbxContent>
                  <w:p w:rsidR="00424F74" w:rsidRDefault="00371977">
                    <w:pPr>
                      <w:widowControl/>
                      <w:shd w:val="clear" w:color="auto" w:fill="FFFFFF"/>
                      <w:rPr>
                        <w:rFonts w:ascii="Segoe UI" w:eastAsia="Segoe UI" w:hAnsi="Segoe UI" w:cs="Segoe UI"/>
                        <w:b/>
                        <w:bCs/>
                        <w:color w:val="0D0D0D" w:themeColor="text1" w:themeTint="F2"/>
                        <w:sz w:val="15"/>
                        <w:szCs w:val="15"/>
                      </w:rPr>
                    </w:pPr>
                    <w:r>
                      <w:rPr>
                        <w:rFonts w:ascii="Segoe UI" w:eastAsia="Segoe UI" w:hAnsi="Segoe UI" w:cs="Segoe UI"/>
                        <w:b/>
                        <w:bCs/>
                        <w:color w:val="0D0D0D" w:themeColor="text1" w:themeTint="F2"/>
                        <w:sz w:val="15"/>
                        <w:szCs w:val="15"/>
                        <w:shd w:val="clear" w:color="auto" w:fill="FFFFFF"/>
                        <w:lang w:eastAsia="zh-CN"/>
                      </w:rPr>
                      <w:t>Online ISSN                            Print ISSN</w:t>
                    </w:r>
                  </w:p>
                  <w:p w:rsidR="00424F74" w:rsidRDefault="00890730">
                    <w:pPr>
                      <w:widowControl/>
                      <w:shd w:val="clear" w:color="auto" w:fill="FFFFFF"/>
                      <w:rPr>
                        <w:rFonts w:ascii="Segoe UI" w:eastAsia="Segoe UI" w:hAnsi="Segoe UI" w:cs="Segoe UI"/>
                        <w:color w:val="0D0D0D" w:themeColor="text1" w:themeTint="F2"/>
                        <w:sz w:val="14"/>
                        <w:szCs w:val="14"/>
                      </w:rPr>
                    </w:pPr>
                    <w:r>
                      <w:rPr>
                        <w:rFonts w:ascii="Segoe UI" w:eastAsia="Segoe UI" w:hAnsi="Segoe UI" w:cs="Segoe UI"/>
                        <w:noProof/>
                        <w:color w:val="0D0D0D" w:themeColor="text1" w:themeTint="F2"/>
                        <w:sz w:val="14"/>
                        <w:szCs w:val="14"/>
                        <w:shd w:val="clear" w:color="auto" w:fill="FFFFFF"/>
                      </w:rPr>
                      <w:t>.</w:t>
                    </w:r>
                    <w:r>
                      <w:rPr>
                        <w:rFonts w:ascii="Segoe UI" w:eastAsia="Segoe UI" w:hAnsi="Segoe UI" w:cs="Segoe UI"/>
                        <w:noProof/>
                        <w:color w:val="0D0D0D" w:themeColor="text1" w:themeTint="F2"/>
                        <w:sz w:val="14"/>
                        <w:szCs w:val="14"/>
                        <w:shd w:val="clear" w:color="auto" w:fill="FFFFFF"/>
                      </w:rPr>
                      <w:drawing>
                        <wp:inline distT="0" distB="0" distL="114300" distR="114300" wp14:anchorId="651F968C" wp14:editId="07DF7146">
                          <wp:extent cx="91440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914400" cy="228600"/>
                                  </a:xfrm>
                                  <a:prstGeom prst="rect">
                                    <a:avLst/>
                                  </a:prstGeom>
                                  <a:noFill/>
                                  <a:ln>
                                    <a:noFill/>
                                  </a:ln>
                                </pic:spPr>
                              </pic:pic>
                            </a:graphicData>
                          </a:graphic>
                        </wp:inline>
                      </w:drawing>
                    </w:r>
                    <w:r w:rsidR="00695040">
                      <w:rPr>
                        <w:rFonts w:ascii="Segoe UI" w:eastAsia="Segoe UI" w:hAnsi="Segoe UI" w:cs="Segoe UI"/>
                        <w:noProof/>
                        <w:color w:val="0D0D0D" w:themeColor="text1" w:themeTint="F2"/>
                        <w:sz w:val="14"/>
                        <w:szCs w:val="14"/>
                        <w:shd w:val="clear" w:color="auto" w:fill="FFFFFF"/>
                      </w:rPr>
                      <w:t>.</w:t>
                    </w:r>
                    <w:r w:rsidR="00371977">
                      <w:rPr>
                        <w:rFonts w:ascii="Segoe UI" w:eastAsia="Segoe UI" w:hAnsi="Segoe UI" w:cs="Segoe UI"/>
                        <w:color w:val="0D0D0D" w:themeColor="text1" w:themeTint="F2"/>
                        <w:sz w:val="14"/>
                        <w:szCs w:val="14"/>
                        <w:shd w:val="clear" w:color="auto" w:fill="FFFFFF"/>
                        <w:lang w:eastAsia="zh-CN"/>
                      </w:rPr>
                      <w:t xml:space="preserve">     </w:t>
                    </w:r>
                    <w:r w:rsidR="00371977">
                      <w:rPr>
                        <w:rFonts w:ascii="Segoe UI" w:eastAsia="Segoe UI" w:hAnsi="Segoe UI" w:cs="Segoe UI"/>
                        <w:noProof/>
                        <w:color w:val="0D0D0D" w:themeColor="text1" w:themeTint="F2"/>
                        <w:sz w:val="14"/>
                        <w:szCs w:val="14"/>
                        <w:shd w:val="clear" w:color="auto" w:fill="FFFFFF"/>
                      </w:rPr>
                      <w:drawing>
                        <wp:inline distT="0" distB="0" distL="114300" distR="114300">
                          <wp:extent cx="914400" cy="228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6"/>
                                  <a:stretch>
                                    <a:fillRect/>
                                  </a:stretch>
                                </pic:blipFill>
                                <pic:spPr>
                                  <a:xfrm>
                                    <a:off x="0" y="0"/>
                                    <a:ext cx="914400" cy="228600"/>
                                  </a:xfrm>
                                  <a:prstGeom prst="rect">
                                    <a:avLst/>
                                  </a:prstGeom>
                                  <a:noFill/>
                                  <a:ln>
                                    <a:noFill/>
                                  </a:ln>
                                </pic:spPr>
                              </pic:pic>
                            </a:graphicData>
                          </a:graphic>
                        </wp:inline>
                      </w:drawing>
                    </w:r>
                  </w:p>
                  <w:p w:rsidR="00424F74" w:rsidRDefault="00424F74">
                    <w:pPr>
                      <w:rPr>
                        <w:color w:val="0D0D0D" w:themeColor="text1" w:themeTint="F2"/>
                      </w:rPr>
                    </w:pPr>
                  </w:p>
                </w:txbxContent>
              </v:textbox>
            </v:rect>
          </w:pict>
        </mc:Fallback>
      </mc:AlternateContent>
    </w:r>
  </w:p>
  <w:p w:rsidR="00424F74" w:rsidRDefault="00424F74">
    <w:pPr>
      <w:pStyle w:val="Header"/>
    </w:pPr>
  </w:p>
  <w:p w:rsidR="00424F74" w:rsidRDefault="00424F74">
    <w:pPr>
      <w:pStyle w:val="Header"/>
    </w:pPr>
  </w:p>
  <w:p w:rsidR="00424F74" w:rsidRDefault="00424F74">
    <w:pPr>
      <w:pStyle w:val="Header"/>
    </w:pPr>
    <w:bookmarkStart w:id="1" w:name="_Hlk196291839"/>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67113"/>
    <w:multiLevelType w:val="hybridMultilevel"/>
    <w:tmpl w:val="72DCC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BD5FAC"/>
    <w:multiLevelType w:val="multilevel"/>
    <w:tmpl w:val="2938C5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403F51"/>
    <w:multiLevelType w:val="multilevel"/>
    <w:tmpl w:val="D968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C35211"/>
    <w:multiLevelType w:val="hybridMultilevel"/>
    <w:tmpl w:val="D71ABF1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nsid w:val="17FC62DD"/>
    <w:multiLevelType w:val="hybridMultilevel"/>
    <w:tmpl w:val="0F6CF2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0076CA"/>
    <w:multiLevelType w:val="hybridMultilevel"/>
    <w:tmpl w:val="9C6ED88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nsid w:val="246745D7"/>
    <w:multiLevelType w:val="multilevel"/>
    <w:tmpl w:val="32D6B7A2"/>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E4B3779"/>
    <w:multiLevelType w:val="hybridMultilevel"/>
    <w:tmpl w:val="D1F2F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00000A"/>
    <w:multiLevelType w:val="hybridMultilevel"/>
    <w:tmpl w:val="3676D4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66811E16"/>
    <w:multiLevelType w:val="hybridMultilevel"/>
    <w:tmpl w:val="D06E8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AA6ADB"/>
    <w:multiLevelType w:val="multilevel"/>
    <w:tmpl w:val="6DAA6ADB"/>
    <w:lvl w:ilvl="0">
      <w:start w:val="1"/>
      <w:numFmt w:val="bullet"/>
      <w:lvlText w:val=""/>
      <w:lvlJc w:val="left"/>
      <w:pPr>
        <w:tabs>
          <w:tab w:val="left" w:pos="720"/>
        </w:tabs>
        <w:ind w:left="36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0"/>
  </w:num>
  <w:num w:numId="2">
    <w:abstractNumId w:val="7"/>
  </w:num>
  <w:num w:numId="3">
    <w:abstractNumId w:val="5"/>
  </w:num>
  <w:num w:numId="4">
    <w:abstractNumId w:val="6"/>
  </w:num>
  <w:num w:numId="5">
    <w:abstractNumId w:val="8"/>
  </w:num>
  <w:num w:numId="6">
    <w:abstractNumId w:val="0"/>
  </w:num>
  <w:num w:numId="7">
    <w:abstractNumId w:val="3"/>
  </w:num>
  <w:num w:numId="8">
    <w:abstractNumId w:val="2"/>
  </w:num>
  <w:num w:numId="9">
    <w:abstractNumId w:val="1"/>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E073C4"/>
    <w:rsid w:val="00114D13"/>
    <w:rsid w:val="00154826"/>
    <w:rsid w:val="001A3B1B"/>
    <w:rsid w:val="001B1E90"/>
    <w:rsid w:val="00371977"/>
    <w:rsid w:val="00424F74"/>
    <w:rsid w:val="00456F02"/>
    <w:rsid w:val="006407ED"/>
    <w:rsid w:val="00695040"/>
    <w:rsid w:val="006C1A1B"/>
    <w:rsid w:val="00890730"/>
    <w:rsid w:val="008B6C7E"/>
    <w:rsid w:val="00A87337"/>
    <w:rsid w:val="00AB3394"/>
    <w:rsid w:val="00AC2821"/>
    <w:rsid w:val="00B3184F"/>
    <w:rsid w:val="00B5474D"/>
    <w:rsid w:val="00C065D5"/>
    <w:rsid w:val="00C15B01"/>
    <w:rsid w:val="00CB3276"/>
    <w:rsid w:val="00ED4FC8"/>
    <w:rsid w:val="00F777AD"/>
    <w:rsid w:val="052A5618"/>
    <w:rsid w:val="0AD169B7"/>
    <w:rsid w:val="10BD198F"/>
    <w:rsid w:val="33AF7491"/>
    <w:rsid w:val="3A1302EC"/>
    <w:rsid w:val="3C59765E"/>
    <w:rsid w:val="3CB63FA5"/>
    <w:rsid w:val="534D26AA"/>
    <w:rsid w:val="53D03AFA"/>
    <w:rsid w:val="5DB8462A"/>
    <w:rsid w:val="605267F8"/>
    <w:rsid w:val="61E073C4"/>
    <w:rsid w:val="64636E9B"/>
    <w:rsid w:val="6CBF02EE"/>
    <w:rsid w:val="7B0B73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uiPriority="9"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GridTableLight">
    <w:name w:val="Grid Table Light"/>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
    <w:name w:val="Plain Table 3"/>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
    <w:name w:val="Grid Table 5 Dark Accent 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
    <w:name w:val="Grid Table 5 Dark Accent 5"/>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267">
    <w:lsdException w:name="Normal" w:qFormat="1"/>
    <w:lsdException w:name="heading 1" w:uiPriority="1" w:qFormat="1"/>
    <w:lsdException w:name="heading 2" w:semiHidden="1" w:uiPriority="9" w:unhideWhenUsed="1" w:qFormat="1"/>
    <w:lsdException w:name="heading 3" w:uiPriority="9" w:qFormat="1"/>
    <w:lsdException w:name="heading 4"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3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pPr>
    <w:rPr>
      <w:rFonts w:ascii="Tahoma" w:eastAsia="Tahoma" w:hAnsi="Tahoma" w:cs="Tahoma"/>
      <w:sz w:val="22"/>
      <w:szCs w:val="22"/>
    </w:rPr>
  </w:style>
  <w:style w:type="paragraph" w:styleId="Heading1">
    <w:name w:val="heading 1"/>
    <w:basedOn w:val="Normal"/>
    <w:uiPriority w:val="1"/>
    <w:qFormat/>
    <w:pPr>
      <w:ind w:left="360"/>
      <w:outlineLvl w:val="0"/>
    </w:pPr>
    <w:rPr>
      <w:rFonts w:ascii="Times New Roman" w:eastAsia="Times New Roman" w:hAnsi="Times New Roman" w:cs="Times New Roman"/>
      <w:b/>
      <w:bCs/>
      <w:sz w:val="24"/>
      <w:szCs w:val="24"/>
    </w:rPr>
  </w:style>
  <w:style w:type="paragraph" w:styleId="Heading2">
    <w:name w:val="heading 2"/>
    <w:basedOn w:val="Normal"/>
    <w:next w:val="Normal"/>
    <w:uiPriority w:val="9"/>
    <w:semiHidden/>
    <w:unhideWhenUsed/>
    <w:qFormat/>
    <w:pPr>
      <w:spacing w:beforeAutospacing="1" w:afterAutospacing="1"/>
      <w:outlineLvl w:val="1"/>
    </w:pPr>
    <w:rPr>
      <w:rFonts w:ascii="SimSun" w:eastAsia="SimSun" w:hAnsi="SimSun" w:cs="Times New Roman" w:hint="eastAsia"/>
      <w:b/>
      <w:bCs/>
      <w:sz w:val="36"/>
      <w:szCs w:val="36"/>
      <w:lang w:eastAsia="zh-CN"/>
    </w:rPr>
  </w:style>
  <w:style w:type="paragraph" w:styleId="Heading3">
    <w:name w:val="heading 3"/>
    <w:basedOn w:val="Normal"/>
    <w:next w:val="Normal"/>
    <w:uiPriority w:val="9"/>
    <w:qFormat/>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katex-mathml">
    <w:name w:val="katex-mathml"/>
    <w:basedOn w:val="DefaultParagraphFont"/>
    <w:qFormat/>
  </w:style>
  <w:style w:type="character" w:customStyle="1" w:styleId="mopen">
    <w:name w:val="mopen"/>
    <w:basedOn w:val="DefaultParagraphFont"/>
    <w:qFormat/>
  </w:style>
  <w:style w:type="character" w:customStyle="1" w:styleId="mord">
    <w:name w:val="mord"/>
    <w:basedOn w:val="DefaultParagraphFont"/>
    <w:qFormat/>
  </w:style>
  <w:style w:type="character" w:customStyle="1" w:styleId="mbin">
    <w:name w:val="mbin"/>
    <w:basedOn w:val="DefaultParagraphFont"/>
    <w:qFormat/>
  </w:style>
  <w:style w:type="character" w:customStyle="1" w:styleId="mclose">
    <w:name w:val="mclose"/>
    <w:basedOn w:val="DefaultParagraphFont"/>
    <w:qFormat/>
  </w:style>
  <w:style w:type="character" w:customStyle="1" w:styleId="tvarevalue">
    <w:name w:val="tvar_evalue"/>
    <w:basedOn w:val="DefaultParagraphFont"/>
    <w:qFormat/>
  </w:style>
  <w:style w:type="paragraph" w:customStyle="1" w:styleId="EndNoteBibliography">
    <w:name w:val="EndNote Bibliography"/>
    <w:basedOn w:val="Normal"/>
    <w:qFormat/>
    <w:pPr>
      <w:jc w:val="both"/>
    </w:pPr>
    <w:rPr>
      <w:rFonts w:ascii="Calibri" w:hAnsi="Calibri" w:cs="Calibri"/>
    </w:rPr>
  </w:style>
  <w:style w:type="table" w:customStyle="1" w:styleId="GridTableLight">
    <w:name w:val="Grid Table Light"/>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
    <w:name w:val="Plain Table 3"/>
    <w:basedOn w:val="TableNormal"/>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5DarkAccent1">
    <w:name w:val="Grid Table 5 Dark Accent 1"/>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
    <w:name w:val="Grid Table 5 Dark Accent 5"/>
    <w:basedOn w:val="TableNormal"/>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customStyle="1" w:styleId="TableParagraph">
    <w:name w:val="Table Paragraph"/>
    <w:basedOn w:val="Normal"/>
    <w:uiPriority w:val="1"/>
    <w:qFormat/>
    <w:rPr>
      <w:rFonts w:ascii="Times New Roman" w:eastAsia="Times New Roman" w:hAnsi="Times New Roman" w:cs="Times New Roman"/>
    </w:rPr>
  </w:style>
  <w:style w:type="paragraph" w:customStyle="1" w:styleId="Bibliography1">
    <w:name w:val="Bibliography1"/>
    <w:basedOn w:val="Normal"/>
    <w:next w:val="Normal"/>
    <w:uiPriority w:val="37"/>
    <w:unhideWhenUsed/>
    <w:pPr>
      <w:tabs>
        <w:tab w:val="left" w:pos="504"/>
      </w:tabs>
      <w:ind w:left="504" w:hanging="504"/>
    </w:pPr>
  </w:style>
  <w:style w:type="paragraph" w:styleId="BalloonText">
    <w:name w:val="Balloon Text"/>
    <w:basedOn w:val="Normal"/>
    <w:link w:val="BalloonTextChar"/>
    <w:rsid w:val="00F777AD"/>
    <w:rPr>
      <w:sz w:val="16"/>
      <w:szCs w:val="16"/>
    </w:rPr>
  </w:style>
  <w:style w:type="character" w:customStyle="1" w:styleId="BalloonTextChar">
    <w:name w:val="Balloon Text Char"/>
    <w:basedOn w:val="DefaultParagraphFont"/>
    <w:link w:val="BalloonText"/>
    <w:rsid w:val="00F777AD"/>
    <w:rPr>
      <w:rFonts w:ascii="Tahoma" w:eastAsia="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fealessilonga@liberty.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mail:%20omar.alkhatib@uaeu.ac.ae"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farahlatif@bzu.edu.pk" TargetMode="External"/><Relationship Id="rId4" Type="http://schemas.microsoft.com/office/2007/relationships/stylesWithEffects" Target="stylesWithEffects.xml"/><Relationship Id="rId9" Type="http://schemas.openxmlformats.org/officeDocument/2006/relationships/hyperlink" Target="mailto:sarfraz.edu.pk@gmail.co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wmf"/><Relationship Id="rId2" Type="http://schemas.openxmlformats.org/officeDocument/2006/relationships/hyperlink" Target="http://amresearchreview.com/index.php/Journal/about" TargetMode="External"/><Relationship Id="rId1" Type="http://schemas.openxmlformats.org/officeDocument/2006/relationships/hyperlink" Target="http://amresearchreview.com/index.php/Journal/about" TargetMode="External"/><Relationship Id="rId6" Type="http://schemas.openxmlformats.org/officeDocument/2006/relationships/image" Target="media/image30.wmf"/><Relationship Id="rId5" Type="http://schemas.openxmlformats.org/officeDocument/2006/relationships/image" Target="media/image20.wmf"/><Relationship Id="rId4"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6250</Words>
  <Characters>35629</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123</cp:lastModifiedBy>
  <cp:revision>2</cp:revision>
  <dcterms:created xsi:type="dcterms:W3CDTF">2025-11-22T21:28:00Z</dcterms:created>
  <dcterms:modified xsi:type="dcterms:W3CDTF">2025-11-22T21:28:00Z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1033-12.2.0.22222</vt:lpwstr>
  </property>
  <property fmtid="{D5CDD505-2E9C-101B-9397-08002B2CF9AE}" pid="3" name="ICV">
    <vt:lpwstr>AF4631CEED8443AD8FD256F67FABE4F0_13</vt:lpwstr>
  </property>
</Properties>
</file>